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C05" w:rsidRPr="004A3F27" w:rsidRDefault="00143C05" w:rsidP="00143C05">
      <w:pPr>
        <w:jc w:val="center"/>
      </w:pPr>
      <w:r w:rsidRPr="004A3F27">
        <w:rPr>
          <w:noProof/>
        </w:rPr>
        <w:drawing>
          <wp:inline distT="0" distB="0" distL="0" distR="0" wp14:anchorId="21219E57" wp14:editId="21C43511">
            <wp:extent cx="3951945" cy="11606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NOSS.jpg"/>
                    <pic:cNvPicPr/>
                  </pic:nvPicPr>
                  <pic:blipFill>
                    <a:blip r:embed="rId7">
                      <a:extLst>
                        <a:ext uri="{28A0092B-C50C-407E-A947-70E740481C1C}">
                          <a14:useLocalDpi xmlns:a14="http://schemas.microsoft.com/office/drawing/2010/main" val="0"/>
                        </a:ext>
                      </a:extLst>
                    </a:blip>
                    <a:stretch>
                      <a:fillRect/>
                    </a:stretch>
                  </pic:blipFill>
                  <pic:spPr>
                    <a:xfrm>
                      <a:off x="0" y="0"/>
                      <a:ext cx="4041016" cy="1186833"/>
                    </a:xfrm>
                    <a:prstGeom prst="rect">
                      <a:avLst/>
                    </a:prstGeom>
                  </pic:spPr>
                </pic:pic>
              </a:graphicData>
            </a:graphic>
          </wp:inline>
        </w:drawing>
      </w:r>
    </w:p>
    <w:p w:rsidR="00143C05" w:rsidRPr="004A3F27" w:rsidRDefault="00143C05" w:rsidP="00143C05"/>
    <w:p w:rsidR="00143C05" w:rsidRPr="004A3F27" w:rsidRDefault="00143C05" w:rsidP="00143C05">
      <w:pPr>
        <w:pBdr>
          <w:top w:val="single" w:sz="4" w:space="1" w:color="auto"/>
          <w:bottom w:val="single" w:sz="4" w:space="1" w:color="auto"/>
        </w:pBdr>
        <w:rPr>
          <w:rFonts w:ascii="Times New Roman" w:hAnsi="Times New Roman" w:cs="Times New Roman"/>
          <w:sz w:val="24"/>
        </w:rPr>
      </w:pPr>
      <w:r w:rsidRPr="004A3F27">
        <w:rPr>
          <w:rFonts w:ascii="Times New Roman" w:hAnsi="Times New Roman" w:cs="Times New Roman"/>
          <w:sz w:val="24"/>
        </w:rPr>
        <w:t>Volume 1, Issue 1</w:t>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r>
      <w:r w:rsidRPr="004A3F27">
        <w:rPr>
          <w:rFonts w:ascii="Times New Roman" w:hAnsi="Times New Roman" w:cs="Times New Roman"/>
          <w:sz w:val="24"/>
        </w:rPr>
        <w:tab/>
        <w:t xml:space="preserve">    </w:t>
      </w:r>
      <w:r w:rsidRPr="004A3F27">
        <w:rPr>
          <w:rFonts w:ascii="Times New Roman" w:hAnsi="Times New Roman" w:cs="Times New Roman"/>
          <w:sz w:val="24"/>
        </w:rPr>
        <w:tab/>
      </w:r>
      <w:r w:rsidRPr="004A3F27">
        <w:rPr>
          <w:rFonts w:ascii="Times New Roman" w:hAnsi="Times New Roman" w:cs="Times New Roman"/>
          <w:sz w:val="24"/>
        </w:rPr>
        <w:tab/>
        <w:t xml:space="preserve"> Fall 2024</w:t>
      </w:r>
    </w:p>
    <w:p w:rsidR="00143C05" w:rsidRDefault="00143C05" w:rsidP="00143C05">
      <w:pPr>
        <w:spacing w:after="0" w:line="240" w:lineRule="auto"/>
        <w:jc w:val="center"/>
        <w:rPr>
          <w:rFonts w:ascii="Times New Roman" w:hAnsi="Times New Roman" w:cs="Times New Roman"/>
          <w:b/>
          <w:sz w:val="36"/>
        </w:rPr>
      </w:pPr>
      <w:r>
        <w:rPr>
          <w:rFonts w:ascii="Times New Roman" w:hAnsi="Times New Roman" w:cs="Times New Roman"/>
          <w:b/>
          <w:sz w:val="36"/>
        </w:rPr>
        <w:t xml:space="preserve">The Impact of Mental Health Literacy (MHL) </w:t>
      </w:r>
    </w:p>
    <w:p w:rsidR="00143C05" w:rsidRPr="004A3F27" w:rsidRDefault="00143C05" w:rsidP="00143C05">
      <w:pPr>
        <w:spacing w:after="0" w:line="240" w:lineRule="auto"/>
        <w:jc w:val="center"/>
        <w:rPr>
          <w:rFonts w:ascii="Times New Roman" w:hAnsi="Times New Roman" w:cs="Times New Roman"/>
          <w:b/>
          <w:sz w:val="36"/>
        </w:rPr>
      </w:pPr>
      <w:r>
        <w:rPr>
          <w:rFonts w:ascii="Times New Roman" w:hAnsi="Times New Roman" w:cs="Times New Roman"/>
          <w:b/>
          <w:sz w:val="36"/>
        </w:rPr>
        <w:t>in a College Reading Enhancement Course</w:t>
      </w:r>
    </w:p>
    <w:p w:rsidR="00143C05" w:rsidRPr="004A3F27" w:rsidRDefault="00143C05" w:rsidP="00143C05">
      <w:pPr>
        <w:spacing w:after="0" w:line="240" w:lineRule="auto"/>
        <w:jc w:val="center"/>
        <w:rPr>
          <w:rFonts w:ascii="Times New Roman" w:hAnsi="Times New Roman" w:cs="Times New Roman"/>
          <w:b/>
          <w:sz w:val="24"/>
        </w:rPr>
      </w:pPr>
    </w:p>
    <w:p w:rsidR="00143C05" w:rsidRDefault="00143C05" w:rsidP="00143C05">
      <w:pPr>
        <w:spacing w:after="0" w:line="240" w:lineRule="auto"/>
        <w:jc w:val="center"/>
        <w:rPr>
          <w:rFonts w:ascii="Times New Roman" w:hAnsi="Times New Roman" w:cs="Times New Roman"/>
          <w:sz w:val="24"/>
        </w:rPr>
      </w:pPr>
      <w:r>
        <w:rPr>
          <w:rFonts w:ascii="Times New Roman" w:hAnsi="Times New Roman" w:cs="Times New Roman"/>
          <w:sz w:val="24"/>
        </w:rPr>
        <w:t>Cynthia A. Steele</w:t>
      </w:r>
    </w:p>
    <w:p w:rsidR="00143C05" w:rsidRDefault="00143C05" w:rsidP="00143C05">
      <w:pPr>
        <w:spacing w:after="0" w:line="240" w:lineRule="auto"/>
        <w:jc w:val="center"/>
        <w:rPr>
          <w:rFonts w:ascii="Times New Roman" w:hAnsi="Times New Roman" w:cs="Times New Roman"/>
          <w:sz w:val="24"/>
        </w:rPr>
      </w:pPr>
      <w:r>
        <w:rPr>
          <w:rFonts w:ascii="Times New Roman" w:hAnsi="Times New Roman" w:cs="Times New Roman"/>
          <w:sz w:val="24"/>
        </w:rPr>
        <w:t>Alabama State University</w:t>
      </w:r>
    </w:p>
    <w:p w:rsidR="00143C05" w:rsidRPr="004A3F27" w:rsidRDefault="00143C05" w:rsidP="00143C05">
      <w:pPr>
        <w:spacing w:after="0" w:line="240" w:lineRule="auto"/>
        <w:rPr>
          <w:rFonts w:ascii="Times New Roman" w:hAnsi="Times New Roman" w:cs="Times New Roman"/>
          <w:sz w:val="24"/>
        </w:rPr>
      </w:pPr>
    </w:p>
    <w:p w:rsidR="00143C05" w:rsidRPr="004A3F27" w:rsidRDefault="00143C05" w:rsidP="00143C05">
      <w:pPr>
        <w:spacing w:after="0" w:line="240" w:lineRule="auto"/>
        <w:rPr>
          <w:rFonts w:ascii="Times New Roman" w:hAnsi="Times New Roman" w:cs="Times New Roman"/>
          <w:b/>
          <w:sz w:val="24"/>
        </w:rPr>
      </w:pPr>
      <w:r w:rsidRPr="004A3F27">
        <w:rPr>
          <w:rFonts w:ascii="Times New Roman" w:hAnsi="Times New Roman" w:cs="Times New Roman"/>
          <w:b/>
          <w:sz w:val="24"/>
        </w:rPr>
        <w:t>Abstract</w:t>
      </w:r>
    </w:p>
    <w:p w:rsidR="00143C05" w:rsidRPr="004A3F27" w:rsidRDefault="00143C05" w:rsidP="00143C05">
      <w:pPr>
        <w:spacing w:after="0" w:line="240" w:lineRule="auto"/>
        <w:rPr>
          <w:rFonts w:ascii="Times New Roman" w:hAnsi="Times New Roman" w:cs="Times New Roman"/>
          <w:b/>
          <w:sz w:val="24"/>
        </w:rPr>
      </w:pPr>
    </w:p>
    <w:p w:rsidR="00143C05" w:rsidRPr="00053A84" w:rsidRDefault="00143C05" w:rsidP="00143C05">
      <w:pPr>
        <w:spacing w:after="0" w:line="240" w:lineRule="auto"/>
        <w:rPr>
          <w:rFonts w:ascii="Times New Roman" w:hAnsi="Times New Roman" w:cs="Times New Roman"/>
          <w:sz w:val="24"/>
          <w:szCs w:val="24"/>
          <w:shd w:val="clear" w:color="auto" w:fill="FFFFFF"/>
        </w:rPr>
      </w:pPr>
      <w:bookmarkStart w:id="0" w:name="_Hlk123209260"/>
      <w:r w:rsidRPr="00053A84">
        <w:rPr>
          <w:rFonts w:ascii="Times New Roman" w:hAnsi="Times New Roman" w:cs="Times New Roman"/>
          <w:sz w:val="24"/>
          <w:szCs w:val="24"/>
          <w:shd w:val="clear" w:color="auto" w:fill="FFFFFF"/>
        </w:rPr>
        <w:t xml:space="preserve">The article describes the results of Mental Health Literacy (MHL) embedded in an undergraduate college reading enhancement course. Post-secondary institutions are aware of today’s mental health epidemic and are creating strategies to help students gain awareness of mental health. MHL </w:t>
      </w:r>
      <w:r>
        <w:rPr>
          <w:rFonts w:ascii="Times New Roman" w:hAnsi="Times New Roman" w:cs="Times New Roman"/>
          <w:sz w:val="24"/>
          <w:szCs w:val="24"/>
          <w:shd w:val="clear" w:color="auto" w:fill="FFFFFF"/>
        </w:rPr>
        <w:t>has been defined as the knowledge and beliefs individuals have about mental conditions that lead to “recognition, management, or prevention” (</w:t>
      </w:r>
      <w:proofErr w:type="spellStart"/>
      <w:r>
        <w:rPr>
          <w:rFonts w:ascii="Times New Roman" w:hAnsi="Times New Roman" w:cs="Times New Roman"/>
          <w:sz w:val="24"/>
          <w:szCs w:val="24"/>
          <w:shd w:val="clear" w:color="auto" w:fill="FFFFFF"/>
        </w:rPr>
        <w:t>Jorm</w:t>
      </w:r>
      <w:proofErr w:type="spellEnd"/>
      <w:r>
        <w:rPr>
          <w:rFonts w:ascii="Times New Roman" w:hAnsi="Times New Roman" w:cs="Times New Roman"/>
          <w:sz w:val="24"/>
          <w:szCs w:val="24"/>
          <w:shd w:val="clear" w:color="auto" w:fill="FFFFFF"/>
        </w:rPr>
        <w:t xml:space="preserve"> et al.,1997, p. 182). </w:t>
      </w:r>
      <w:r w:rsidRPr="00053A84">
        <w:rPr>
          <w:rFonts w:ascii="Times New Roman" w:hAnsi="Times New Roman" w:cs="Times New Roman"/>
          <w:sz w:val="24"/>
          <w:szCs w:val="24"/>
          <w:shd w:val="clear" w:color="auto" w:fill="FFFFFF"/>
        </w:rPr>
        <w:t xml:space="preserve">In this study, students enrolled in the academic course rated the effectiveness and quality of the MHL sessions using a Qualtrics survey, an online surveying tool.  </w:t>
      </w:r>
      <w:bookmarkStart w:id="1" w:name="_Hlk160457647"/>
      <w:r w:rsidRPr="00053A84">
        <w:rPr>
          <w:rFonts w:ascii="Times New Roman" w:hAnsi="Times New Roman" w:cs="Times New Roman"/>
          <w:sz w:val="24"/>
          <w:szCs w:val="24"/>
          <w:shd w:val="clear" w:color="auto" w:fill="FFFFFF"/>
        </w:rPr>
        <w:t>The college reading enhancement course is designed to provide students with instruction and practice in enhancing their vocabulary and comprehension skills</w:t>
      </w:r>
      <w:bookmarkEnd w:id="1"/>
      <w:r w:rsidRPr="00053A84">
        <w:rPr>
          <w:rFonts w:ascii="Times New Roman" w:hAnsi="Times New Roman" w:cs="Times New Roman"/>
          <w:sz w:val="24"/>
          <w:szCs w:val="24"/>
          <w:shd w:val="clear" w:color="auto" w:fill="FFFFFF"/>
        </w:rPr>
        <w:t>. The results of the study indicated that the participants perceived the MHL sessions as beneficial.  Participants provided optimistic ratings and views on the MHL guest lecture, the content presented, and their overall experience.</w:t>
      </w:r>
      <w:r w:rsidRPr="00053A84">
        <w:rPr>
          <w:rFonts w:ascii="Times New Roman" w:hAnsi="Times New Roman" w:cs="Times New Roman"/>
          <w:b/>
          <w:bCs/>
          <w:sz w:val="24"/>
          <w:szCs w:val="24"/>
          <w:shd w:val="clear" w:color="auto" w:fill="FFFFFF"/>
        </w:rPr>
        <w:t xml:space="preserve"> </w:t>
      </w:r>
      <w:r w:rsidRPr="00053A84">
        <w:rPr>
          <w:rFonts w:ascii="Times New Roman" w:hAnsi="Times New Roman" w:cs="Times New Roman"/>
          <w:sz w:val="24"/>
          <w:szCs w:val="24"/>
          <w:shd w:val="clear" w:color="auto" w:fill="FFFFFF"/>
        </w:rPr>
        <w:t xml:space="preserve">Based on the positive results of this study, the researcher concluded that embedding MHL sessions into post-secondary classrooms could be a valuable strategy to enhance mental awareness on post-secondary campuses. </w:t>
      </w:r>
    </w:p>
    <w:p w:rsidR="00143C05" w:rsidRPr="004A3F27" w:rsidRDefault="00143C05" w:rsidP="00143C05">
      <w:pPr>
        <w:spacing w:after="0" w:line="240" w:lineRule="auto"/>
        <w:rPr>
          <w:rFonts w:ascii="Times New Roman" w:eastAsia="Times New Roman" w:hAnsi="Times New Roman" w:cs="Times New Roman"/>
          <w:sz w:val="24"/>
          <w:szCs w:val="24"/>
        </w:rPr>
      </w:pPr>
    </w:p>
    <w:p w:rsidR="00143C05" w:rsidRPr="004A3F27" w:rsidRDefault="00143C05" w:rsidP="00143C05">
      <w:pPr>
        <w:spacing w:after="0" w:line="240" w:lineRule="auto"/>
        <w:rPr>
          <w:rFonts w:ascii="Times New Roman" w:eastAsia="Times New Roman" w:hAnsi="Times New Roman" w:cs="Times New Roman"/>
          <w:sz w:val="24"/>
          <w:szCs w:val="24"/>
        </w:rPr>
      </w:pPr>
      <w:r w:rsidRPr="004A3F27">
        <w:rPr>
          <w:rFonts w:ascii="Times New Roman" w:eastAsia="Times New Roman" w:hAnsi="Times New Roman" w:cs="Times New Roman"/>
          <w:b/>
          <w:i/>
          <w:sz w:val="24"/>
          <w:szCs w:val="24"/>
        </w:rPr>
        <w:t>Keywords</w:t>
      </w:r>
      <w:r w:rsidRPr="004A3F27">
        <w:rPr>
          <w:rFonts w:ascii="Times New Roman" w:eastAsia="Times New Roman" w:hAnsi="Times New Roman" w:cs="Times New Roman"/>
          <w:b/>
          <w:sz w:val="24"/>
          <w:szCs w:val="24"/>
        </w:rPr>
        <w:t>:</w:t>
      </w:r>
      <w:r w:rsidRPr="004A3F27">
        <w:rPr>
          <w:rFonts w:ascii="Times New Roman" w:eastAsia="Times New Roman" w:hAnsi="Times New Roman" w:cs="Times New Roman"/>
          <w:sz w:val="24"/>
          <w:szCs w:val="24"/>
        </w:rPr>
        <w:t xml:space="preserve"> </w:t>
      </w:r>
      <w:r>
        <w:rPr>
          <w:rFonts w:ascii="Times New Roman" w:hAnsi="Times New Roman" w:cs="Times New Roman"/>
          <w:sz w:val="24"/>
          <w:szCs w:val="24"/>
          <w:shd w:val="clear" w:color="auto" w:fill="FFFFFF"/>
        </w:rPr>
        <w:t>mental</w:t>
      </w:r>
      <w:r w:rsidRPr="00053A8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w:t>
      </w:r>
      <w:r w:rsidRPr="00053A84">
        <w:rPr>
          <w:rFonts w:ascii="Times New Roman" w:hAnsi="Times New Roman" w:cs="Times New Roman"/>
          <w:sz w:val="24"/>
          <w:szCs w:val="24"/>
          <w:shd w:val="clear" w:color="auto" w:fill="FFFFFF"/>
        </w:rPr>
        <w:t xml:space="preserve">ealth </w:t>
      </w:r>
      <w:r>
        <w:rPr>
          <w:rFonts w:ascii="Times New Roman" w:hAnsi="Times New Roman" w:cs="Times New Roman"/>
          <w:sz w:val="24"/>
          <w:szCs w:val="24"/>
          <w:shd w:val="clear" w:color="auto" w:fill="FFFFFF"/>
        </w:rPr>
        <w:t>l</w:t>
      </w:r>
      <w:r w:rsidRPr="00053A84">
        <w:rPr>
          <w:rFonts w:ascii="Times New Roman" w:hAnsi="Times New Roman" w:cs="Times New Roman"/>
          <w:sz w:val="24"/>
          <w:szCs w:val="24"/>
          <w:shd w:val="clear" w:color="auto" w:fill="FFFFFF"/>
        </w:rPr>
        <w:t xml:space="preserve">iteracy (MHL), </w:t>
      </w:r>
      <w:r>
        <w:rPr>
          <w:rFonts w:ascii="Times New Roman" w:hAnsi="Times New Roman" w:cs="Times New Roman"/>
          <w:sz w:val="24"/>
          <w:szCs w:val="24"/>
          <w:shd w:val="clear" w:color="auto" w:fill="FFFFFF"/>
        </w:rPr>
        <w:t>c</w:t>
      </w:r>
      <w:r w:rsidRPr="00053A84">
        <w:rPr>
          <w:rFonts w:ascii="Times New Roman" w:hAnsi="Times New Roman" w:cs="Times New Roman"/>
          <w:sz w:val="24"/>
          <w:szCs w:val="24"/>
          <w:shd w:val="clear" w:color="auto" w:fill="FFFFFF"/>
        </w:rPr>
        <w:t xml:space="preserve">ollege </w:t>
      </w:r>
      <w:r>
        <w:rPr>
          <w:rFonts w:ascii="Times New Roman" w:hAnsi="Times New Roman" w:cs="Times New Roman"/>
          <w:sz w:val="24"/>
          <w:szCs w:val="24"/>
          <w:shd w:val="clear" w:color="auto" w:fill="FFFFFF"/>
        </w:rPr>
        <w:t>r</w:t>
      </w:r>
      <w:r w:rsidRPr="00053A84">
        <w:rPr>
          <w:rFonts w:ascii="Times New Roman" w:hAnsi="Times New Roman" w:cs="Times New Roman"/>
          <w:sz w:val="24"/>
          <w:szCs w:val="24"/>
          <w:shd w:val="clear" w:color="auto" w:fill="FFFFFF"/>
        </w:rPr>
        <w:t xml:space="preserve">eading </w:t>
      </w:r>
      <w:r>
        <w:rPr>
          <w:rFonts w:ascii="Times New Roman" w:hAnsi="Times New Roman" w:cs="Times New Roman"/>
          <w:sz w:val="24"/>
          <w:szCs w:val="24"/>
          <w:shd w:val="clear" w:color="auto" w:fill="FFFFFF"/>
        </w:rPr>
        <w:t>e</w:t>
      </w:r>
      <w:r w:rsidRPr="00053A84">
        <w:rPr>
          <w:rFonts w:ascii="Times New Roman" w:hAnsi="Times New Roman" w:cs="Times New Roman"/>
          <w:sz w:val="24"/>
          <w:szCs w:val="24"/>
          <w:shd w:val="clear" w:color="auto" w:fill="FFFFFF"/>
        </w:rPr>
        <w:t xml:space="preserve">nhancement </w:t>
      </w:r>
      <w:r>
        <w:rPr>
          <w:rFonts w:ascii="Times New Roman" w:hAnsi="Times New Roman" w:cs="Times New Roman"/>
          <w:sz w:val="24"/>
          <w:szCs w:val="24"/>
          <w:shd w:val="clear" w:color="auto" w:fill="FFFFFF"/>
        </w:rPr>
        <w:t>c</w:t>
      </w:r>
      <w:r w:rsidRPr="00053A84">
        <w:rPr>
          <w:rFonts w:ascii="Times New Roman" w:hAnsi="Times New Roman" w:cs="Times New Roman"/>
          <w:sz w:val="24"/>
          <w:szCs w:val="24"/>
          <w:shd w:val="clear" w:color="auto" w:fill="FFFFFF"/>
        </w:rPr>
        <w:t>ourse</w:t>
      </w:r>
    </w:p>
    <w:p w:rsidR="00143C05" w:rsidRPr="004A3F27" w:rsidRDefault="00143C05" w:rsidP="00143C05">
      <w:pPr>
        <w:spacing w:after="0" w:line="240" w:lineRule="auto"/>
        <w:rPr>
          <w:rFonts w:ascii="Times New Roman" w:eastAsia="Times New Roman" w:hAnsi="Times New Roman" w:cs="Times New Roman"/>
          <w:sz w:val="24"/>
          <w:szCs w:val="24"/>
        </w:rPr>
      </w:pPr>
    </w:p>
    <w:p w:rsidR="00143C05" w:rsidRPr="004A3F27" w:rsidRDefault="00143C05" w:rsidP="00143C05">
      <w:pPr>
        <w:spacing w:after="0" w:line="240" w:lineRule="auto"/>
        <w:rPr>
          <w:rFonts w:ascii="Times New Roman" w:eastAsia="Times New Roman" w:hAnsi="Times New Roman" w:cs="Times New Roman"/>
          <w:b/>
          <w:sz w:val="24"/>
          <w:szCs w:val="24"/>
        </w:rPr>
      </w:pPr>
      <w:r w:rsidRPr="004A3F27">
        <w:rPr>
          <w:rFonts w:ascii="Times New Roman" w:eastAsia="Times New Roman" w:hAnsi="Times New Roman" w:cs="Times New Roman"/>
          <w:b/>
          <w:sz w:val="24"/>
          <w:szCs w:val="24"/>
        </w:rPr>
        <w:t>Recommended Citation</w:t>
      </w:r>
    </w:p>
    <w:p w:rsidR="00143C05" w:rsidRPr="004A3F27" w:rsidRDefault="00143C05" w:rsidP="00143C05">
      <w:pPr>
        <w:spacing w:after="0" w:line="240" w:lineRule="auto"/>
        <w:rPr>
          <w:rFonts w:ascii="Times New Roman" w:eastAsia="Times New Roman" w:hAnsi="Times New Roman" w:cs="Times New Roman"/>
          <w:b/>
          <w:sz w:val="24"/>
          <w:szCs w:val="24"/>
        </w:rPr>
      </w:pPr>
    </w:p>
    <w:p w:rsidR="00143C05" w:rsidRPr="004A3F27" w:rsidRDefault="00DA7C07" w:rsidP="00143C0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Steele, C. A.</w:t>
      </w:r>
      <w:r w:rsidR="00143C05" w:rsidRPr="004A3F27">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The impact of mental health literacy (MHL) in a college reading enhancement course</w:t>
      </w:r>
      <w:r w:rsidR="00143C05" w:rsidRPr="004A3F27">
        <w:rPr>
          <w:rFonts w:ascii="Times New Roman" w:eastAsia="Times New Roman" w:hAnsi="Times New Roman" w:cs="Times New Roman"/>
          <w:sz w:val="24"/>
          <w:szCs w:val="24"/>
        </w:rPr>
        <w:t xml:space="preserve">. </w:t>
      </w:r>
      <w:r w:rsidR="00143C05" w:rsidRPr="004A3F27">
        <w:rPr>
          <w:rFonts w:ascii="Times New Roman" w:eastAsia="Times New Roman" w:hAnsi="Times New Roman" w:cs="Times New Roman"/>
          <w:i/>
          <w:sz w:val="24"/>
          <w:szCs w:val="24"/>
        </w:rPr>
        <w:t>Journal of the National Organization for Student Success</w:t>
      </w:r>
      <w:r w:rsidR="00143C05" w:rsidRPr="004A3F27">
        <w:rPr>
          <w:rFonts w:ascii="Times New Roman" w:eastAsia="Times New Roman" w:hAnsi="Times New Roman" w:cs="Times New Roman"/>
          <w:sz w:val="24"/>
          <w:szCs w:val="24"/>
        </w:rPr>
        <w:t xml:space="preserve">, </w:t>
      </w:r>
      <w:r w:rsidR="00143C05" w:rsidRPr="004A3F27">
        <w:rPr>
          <w:rFonts w:ascii="Times New Roman" w:eastAsia="Times New Roman" w:hAnsi="Times New Roman" w:cs="Times New Roman"/>
          <w:i/>
          <w:sz w:val="24"/>
          <w:szCs w:val="24"/>
        </w:rPr>
        <w:t>1</w:t>
      </w:r>
      <w:r w:rsidR="00143C05" w:rsidRPr="004A3F27">
        <w:rPr>
          <w:rFonts w:ascii="Times New Roman" w:eastAsia="Times New Roman" w:hAnsi="Times New Roman" w:cs="Times New Roman"/>
          <w:sz w:val="24"/>
          <w:szCs w:val="24"/>
        </w:rPr>
        <w:t xml:space="preserve">(1), </w:t>
      </w:r>
      <w:r w:rsidR="00D9355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143C05">
        <w:rPr>
          <w:rFonts w:ascii="Times New Roman" w:eastAsia="Times New Roman" w:hAnsi="Times New Roman" w:cs="Times New Roman"/>
          <w:sz w:val="24"/>
          <w:szCs w:val="24"/>
        </w:rPr>
        <w:t>-</w:t>
      </w:r>
      <w:r w:rsidR="00D93550">
        <w:rPr>
          <w:rFonts w:ascii="Times New Roman" w:eastAsia="Times New Roman" w:hAnsi="Times New Roman" w:cs="Times New Roman"/>
          <w:sz w:val="24"/>
          <w:szCs w:val="24"/>
        </w:rPr>
        <w:t>105</w:t>
      </w:r>
      <w:r w:rsidR="00143C05" w:rsidRPr="004A3F27">
        <w:rPr>
          <w:rFonts w:ascii="Times New Roman" w:eastAsia="Times New Roman" w:hAnsi="Times New Roman" w:cs="Times New Roman"/>
          <w:sz w:val="24"/>
          <w:szCs w:val="24"/>
        </w:rPr>
        <w:t xml:space="preserve">. </w:t>
      </w:r>
      <w:r w:rsidR="00073263">
        <w:rPr>
          <w:rFonts w:ascii="Times New Roman" w:eastAsia="Times New Roman" w:hAnsi="Times New Roman" w:cs="Times New Roman"/>
          <w:sz w:val="24"/>
          <w:szCs w:val="24"/>
        </w:rPr>
        <w:t>https://doi.org/10.61617/jnoss.19</w:t>
      </w:r>
      <w:bookmarkStart w:id="2" w:name="_GoBack"/>
      <w:bookmarkEnd w:id="2"/>
    </w:p>
    <w:bookmarkEnd w:id="0"/>
    <w:p w:rsidR="00143C05" w:rsidRPr="004A3F27" w:rsidRDefault="00143C05" w:rsidP="00143C05">
      <w:pPr>
        <w:spacing w:after="0" w:line="240" w:lineRule="auto"/>
        <w:rPr>
          <w:rFonts w:ascii="Times New Roman" w:hAnsi="Times New Roman" w:cs="Times New Roman"/>
          <w:sz w:val="24"/>
        </w:rPr>
      </w:pPr>
    </w:p>
    <w:p w:rsidR="00143C05" w:rsidRPr="004A3F27" w:rsidRDefault="00143C05" w:rsidP="00143C05">
      <w:pPr>
        <w:rPr>
          <w:rFonts w:ascii="Times New Roman" w:hAnsi="Times New Roman" w:cs="Times New Roman"/>
          <w:sz w:val="24"/>
        </w:rPr>
      </w:pPr>
      <w:r w:rsidRPr="004A3F27">
        <w:rPr>
          <w:rFonts w:ascii="Times New Roman" w:hAnsi="Times New Roman" w:cs="Times New Roman"/>
          <w:sz w:val="24"/>
        </w:rPr>
        <w:br w:type="page"/>
      </w:r>
    </w:p>
    <w:p w:rsidR="00DF1DF9" w:rsidRPr="00053A84" w:rsidRDefault="00DF1DF9" w:rsidP="00DF1DF9">
      <w:pPr>
        <w:spacing w:after="120" w:line="240" w:lineRule="auto"/>
        <w:ind w:firstLine="720"/>
        <w:rPr>
          <w:rFonts w:ascii="Times New Roman" w:hAnsi="Times New Roman" w:cs="Times New Roman"/>
          <w:color w:val="000000" w:themeColor="text1"/>
          <w:sz w:val="24"/>
          <w:szCs w:val="24"/>
          <w:shd w:val="clear" w:color="auto" w:fill="FFFFFF"/>
        </w:rPr>
      </w:pPr>
      <w:r w:rsidRPr="00053A84">
        <w:rPr>
          <w:rFonts w:ascii="Times New Roman" w:hAnsi="Times New Roman" w:cs="Times New Roman"/>
          <w:color w:val="000000" w:themeColor="text1"/>
          <w:sz w:val="24"/>
          <w:szCs w:val="24"/>
          <w:shd w:val="clear" w:color="auto" w:fill="FFFFFF"/>
        </w:rPr>
        <w:lastRenderedPageBreak/>
        <w:t xml:space="preserve">Mental </w:t>
      </w:r>
      <w:r>
        <w:rPr>
          <w:rFonts w:ascii="Times New Roman" w:hAnsi="Times New Roman" w:cs="Times New Roman"/>
          <w:color w:val="000000" w:themeColor="text1"/>
          <w:sz w:val="24"/>
          <w:szCs w:val="24"/>
          <w:shd w:val="clear" w:color="auto" w:fill="FFFFFF"/>
        </w:rPr>
        <w:t>h</w:t>
      </w:r>
      <w:r w:rsidRPr="00053A84">
        <w:rPr>
          <w:rFonts w:ascii="Times New Roman" w:hAnsi="Times New Roman" w:cs="Times New Roman"/>
          <w:color w:val="000000" w:themeColor="text1"/>
          <w:sz w:val="24"/>
          <w:szCs w:val="24"/>
          <w:shd w:val="clear" w:color="auto" w:fill="FFFFFF"/>
        </w:rPr>
        <w:t xml:space="preserve">ealth is not a new issue among students on a post-secondary campus. In past years, Wyatt and Oswalt (2013) stated that “Stress and other mental health challenges (i.e., depression and anxiety) pose a major problem for many undergraduate and graduate college students, and both their health and academic performance are affected negatively” (p. 96).  More recent studies have conveyed that due to the 2020 global </w:t>
      </w:r>
      <w:r>
        <w:rPr>
          <w:rFonts w:ascii="Times New Roman" w:hAnsi="Times New Roman" w:cs="Times New Roman"/>
          <w:color w:val="000000" w:themeColor="text1"/>
          <w:sz w:val="24"/>
          <w:szCs w:val="24"/>
          <w:shd w:val="clear" w:color="auto" w:fill="FFFFFF"/>
        </w:rPr>
        <w:t>Co</w:t>
      </w:r>
      <w:r w:rsidRPr="00053A84">
        <w:rPr>
          <w:rFonts w:ascii="Times New Roman" w:hAnsi="Times New Roman" w:cs="Times New Roman"/>
          <w:color w:val="000000" w:themeColor="text1"/>
          <w:sz w:val="24"/>
          <w:szCs w:val="24"/>
          <w:shd w:val="clear" w:color="auto" w:fill="FFFFFF"/>
        </w:rPr>
        <w:t xml:space="preserve">ronavirus pandemic, there has been a renewed focus on higher education students experiencing mental health issues.  Son et al. (2020) explained that mental health concerns among students enrolled in higher education institutions have increased due to COVID-19. More specifically, the Healthy Minds Survey (as cited in </w:t>
      </w:r>
      <w:r>
        <w:rPr>
          <w:rFonts w:ascii="Times New Roman" w:hAnsi="Times New Roman" w:cs="Times New Roman"/>
          <w:color w:val="000000" w:themeColor="text1"/>
          <w:sz w:val="24"/>
          <w:szCs w:val="24"/>
          <w:shd w:val="clear" w:color="auto" w:fill="FFFFFF"/>
        </w:rPr>
        <w:t>Flannery</w:t>
      </w:r>
      <w:r w:rsidRPr="00053A84">
        <w:rPr>
          <w:rFonts w:ascii="Times New Roman" w:hAnsi="Times New Roman" w:cs="Times New Roman"/>
          <w:color w:val="000000" w:themeColor="text1"/>
          <w:sz w:val="24"/>
          <w:szCs w:val="24"/>
          <w:shd w:val="clear" w:color="auto" w:fill="FFFFFF"/>
        </w:rPr>
        <w:t xml:space="preserve">, 2023) included responses from more than 90,000 students varying from multiple United States higher education campuses revealing that more than 60% of college students meet the criteria for at least one mental health challenge (the survey showed 44% of students stated signs of depression; 37% stated that they experienced anxiety; and 15% said they were contemplating suicide).  According to </w:t>
      </w:r>
      <w:proofErr w:type="spellStart"/>
      <w:r w:rsidRPr="00053A84">
        <w:rPr>
          <w:rFonts w:ascii="Times New Roman" w:hAnsi="Times New Roman" w:cs="Times New Roman"/>
          <w:color w:val="000000" w:themeColor="text1"/>
          <w:sz w:val="24"/>
          <w:szCs w:val="24"/>
          <w:shd w:val="clear" w:color="auto" w:fill="FFFFFF"/>
        </w:rPr>
        <w:t>Moghimi</w:t>
      </w:r>
      <w:proofErr w:type="spellEnd"/>
      <w:r w:rsidRPr="00053A84">
        <w:rPr>
          <w:rFonts w:ascii="Times New Roman" w:hAnsi="Times New Roman" w:cs="Times New Roman"/>
          <w:color w:val="000000" w:themeColor="text1"/>
          <w:sz w:val="24"/>
          <w:szCs w:val="24"/>
          <w:shd w:val="clear" w:color="auto" w:fill="FFFFFF"/>
        </w:rPr>
        <w:t xml:space="preserve"> et al. (2023)</w:t>
      </w:r>
      <w:r>
        <w:rPr>
          <w:rFonts w:ascii="Times New Roman" w:hAnsi="Times New Roman" w:cs="Times New Roman"/>
          <w:color w:val="000000" w:themeColor="text1"/>
          <w:sz w:val="24"/>
          <w:szCs w:val="24"/>
          <w:shd w:val="clear" w:color="auto" w:fill="FFFFFF"/>
        </w:rPr>
        <w:t>,</w:t>
      </w:r>
      <w:r w:rsidRPr="00053A84">
        <w:rPr>
          <w:rFonts w:ascii="Times New Roman" w:hAnsi="Times New Roman" w:cs="Times New Roman"/>
          <w:color w:val="000000" w:themeColor="text1"/>
          <w:sz w:val="24"/>
          <w:szCs w:val="24"/>
          <w:shd w:val="clear" w:color="auto" w:fill="FFFFFF"/>
        </w:rPr>
        <w:t xml:space="preserve"> the increased pervasiveness of mental health challenges, mainly after COVID-19, can lead to factors such as unsatisfactory academic performance, distress, and challenges finding employment after graduation.  </w:t>
      </w:r>
    </w:p>
    <w:p w:rsidR="00DF1DF9" w:rsidRPr="00053A84" w:rsidRDefault="00DF1DF9" w:rsidP="00DF1DF9">
      <w:pPr>
        <w:spacing w:after="120" w:line="240" w:lineRule="auto"/>
        <w:ind w:firstLine="720"/>
        <w:rPr>
          <w:rFonts w:ascii="Times New Roman" w:hAnsi="Times New Roman" w:cs="Times New Roman"/>
          <w:color w:val="000000" w:themeColor="text1"/>
          <w:sz w:val="24"/>
          <w:szCs w:val="24"/>
          <w:shd w:val="clear" w:color="auto" w:fill="FFFFFF"/>
        </w:rPr>
      </w:pPr>
      <w:r w:rsidRPr="00053A84">
        <w:rPr>
          <w:rFonts w:ascii="Times New Roman" w:hAnsi="Times New Roman" w:cs="Times New Roman"/>
          <w:color w:val="000000" w:themeColor="text1"/>
          <w:sz w:val="24"/>
          <w:szCs w:val="24"/>
          <w:shd w:val="clear" w:color="auto" w:fill="FFFFFF"/>
        </w:rPr>
        <w:t>The pandemic has been a major factor that contributed to the increase in mental health issues; however, college students are faced with other challenges that affect their mental health. Abrams (2022) argued that college students are juggling innumerable challenges</w:t>
      </w:r>
      <w:r>
        <w:rPr>
          <w:rFonts w:ascii="Times New Roman" w:hAnsi="Times New Roman" w:cs="Times New Roman"/>
          <w:color w:val="000000" w:themeColor="text1"/>
          <w:sz w:val="24"/>
          <w:szCs w:val="24"/>
          <w:shd w:val="clear" w:color="auto" w:fill="FFFFFF"/>
        </w:rPr>
        <w:t>,</w:t>
      </w:r>
      <w:r w:rsidRPr="00053A84">
        <w:rPr>
          <w:rFonts w:ascii="Times New Roman" w:hAnsi="Times New Roman" w:cs="Times New Roman"/>
          <w:color w:val="000000" w:themeColor="text1"/>
          <w:sz w:val="24"/>
          <w:szCs w:val="24"/>
          <w:shd w:val="clear" w:color="auto" w:fill="FFFFFF"/>
        </w:rPr>
        <w:t xml:space="preserve"> such as personal relationships, adjusting to the campus environment, financial issues, social injustice, violence, and several forms of </w:t>
      </w:r>
      <w:r w:rsidRPr="00F70194">
        <w:rPr>
          <w:rFonts w:ascii="Times New Roman" w:hAnsi="Times New Roman" w:cs="Times New Roman"/>
          <w:color w:val="000000" w:themeColor="text1"/>
          <w:sz w:val="24"/>
          <w:szCs w:val="24"/>
          <w:shd w:val="clear" w:color="auto" w:fill="FFFFFF"/>
        </w:rPr>
        <w:t xml:space="preserve">loss.  </w:t>
      </w:r>
      <w:r>
        <w:rPr>
          <w:rFonts w:ascii="Times New Roman" w:hAnsi="Times New Roman" w:cs="Times New Roman"/>
          <w:color w:val="000000" w:themeColor="text1"/>
          <w:sz w:val="24"/>
          <w:szCs w:val="24"/>
          <w:shd w:val="clear" w:color="auto" w:fill="FFFFFF"/>
        </w:rPr>
        <w:t>Liang et</w:t>
      </w:r>
      <w:r w:rsidRPr="00053A84">
        <w:rPr>
          <w:rFonts w:ascii="Times New Roman" w:hAnsi="Times New Roman" w:cs="Times New Roman"/>
          <w:color w:val="000000" w:themeColor="text1"/>
          <w:sz w:val="24"/>
          <w:szCs w:val="24"/>
          <w:shd w:val="clear" w:color="auto" w:fill="FFFFFF"/>
        </w:rPr>
        <w:t xml:space="preserve"> al. (2023) emphasized that psychological distress is prevalent in universities, and there are mental health services available on campuses; however, students seek help from family and friends rather than mental health professionals because of mental health stigma or a professed lack of need.   Meanwhile, educational practitioners must work proactively to focus on the well-being of others (Johnson &amp; Lester, 2022) to help</w:t>
      </w:r>
      <w:r>
        <w:rPr>
          <w:rFonts w:ascii="Times New Roman" w:hAnsi="Times New Roman" w:cs="Times New Roman"/>
          <w:color w:val="000000" w:themeColor="text1"/>
          <w:sz w:val="24"/>
          <w:szCs w:val="24"/>
          <w:shd w:val="clear" w:color="auto" w:fill="FFFFFF"/>
        </w:rPr>
        <w:t xml:space="preserve"> </w:t>
      </w:r>
      <w:r w:rsidRPr="00053A84">
        <w:rPr>
          <w:rFonts w:ascii="Times New Roman" w:hAnsi="Times New Roman" w:cs="Times New Roman"/>
          <w:color w:val="000000" w:themeColor="text1"/>
          <w:sz w:val="24"/>
          <w:szCs w:val="24"/>
          <w:shd w:val="clear" w:color="auto" w:fill="FFFFFF"/>
        </w:rPr>
        <w:t xml:space="preserve">students have a successful academic journey and matriculate towards graduation.  To accomplish this goal, university leaders are strategizing approaches to bring awareness to mental health and support students who face mental health challenges. As educational practitioners think creatively to support mental health concerns, </w:t>
      </w:r>
      <w:proofErr w:type="spellStart"/>
      <w:r w:rsidRPr="00053A84">
        <w:rPr>
          <w:rFonts w:ascii="Times New Roman" w:hAnsi="Times New Roman" w:cs="Times New Roman"/>
          <w:color w:val="000000" w:themeColor="text1"/>
          <w:sz w:val="24"/>
          <w:szCs w:val="24"/>
          <w:shd w:val="clear" w:color="auto" w:fill="FFFFFF"/>
        </w:rPr>
        <w:t>Jaworska</w:t>
      </w:r>
      <w:proofErr w:type="spellEnd"/>
      <w:r w:rsidRPr="00053A84">
        <w:rPr>
          <w:rFonts w:ascii="Times New Roman" w:hAnsi="Times New Roman" w:cs="Times New Roman"/>
          <w:color w:val="000000" w:themeColor="text1"/>
          <w:sz w:val="24"/>
          <w:szCs w:val="24"/>
          <w:shd w:val="clear" w:color="auto" w:fill="FFFFFF"/>
        </w:rPr>
        <w:t xml:space="preserve"> et al. (2016) noted, “While the goal of postsecondary institutions is not necessarily to provide psychiatric interventions per se, most strive towards creating a mental health strategy that supports students” (p. 767).  To help students utilize services on campus</w:t>
      </w:r>
      <w:r w:rsidRPr="00620B10">
        <w:rPr>
          <w:rFonts w:ascii="Times New Roman" w:hAnsi="Times New Roman" w:cs="Times New Roman"/>
          <w:color w:val="000000" w:themeColor="text1"/>
          <w:sz w:val="24"/>
          <w:szCs w:val="24"/>
          <w:shd w:val="clear" w:color="auto" w:fill="FFFFFF"/>
        </w:rPr>
        <w:t>,</w:t>
      </w:r>
      <w:r w:rsidRPr="00F70194">
        <w:rPr>
          <w:rFonts w:ascii="Times New Roman" w:hAnsi="Times New Roman" w:cs="Times New Roman"/>
          <w:color w:val="222222"/>
          <w:sz w:val="24"/>
          <w:szCs w:val="24"/>
          <w:shd w:val="clear" w:color="auto" w:fill="FFFFFF"/>
        </w:rPr>
        <w:t xml:space="preserve"> </w:t>
      </w:r>
      <w:proofErr w:type="spellStart"/>
      <w:r w:rsidRPr="00620B10">
        <w:rPr>
          <w:rFonts w:ascii="Times New Roman" w:hAnsi="Times New Roman" w:cs="Times New Roman"/>
          <w:color w:val="222222"/>
          <w:sz w:val="24"/>
          <w:szCs w:val="24"/>
          <w:shd w:val="clear" w:color="auto" w:fill="FFFFFF"/>
        </w:rPr>
        <w:t>Ketchen</w:t>
      </w:r>
      <w:proofErr w:type="spellEnd"/>
      <w:r>
        <w:rPr>
          <w:rFonts w:ascii="Times New Roman" w:hAnsi="Times New Roman" w:cs="Times New Roman"/>
          <w:color w:val="000000" w:themeColor="text1"/>
          <w:sz w:val="24"/>
          <w:szCs w:val="24"/>
          <w:shd w:val="clear" w:color="auto" w:fill="FFFFFF"/>
        </w:rPr>
        <w:t xml:space="preserve"> Lipson </w:t>
      </w:r>
      <w:r w:rsidRPr="00620B10">
        <w:rPr>
          <w:rFonts w:ascii="Times New Roman" w:hAnsi="Times New Roman" w:cs="Times New Roman"/>
          <w:color w:val="000000" w:themeColor="text1"/>
          <w:sz w:val="24"/>
          <w:szCs w:val="24"/>
          <w:shd w:val="clear" w:color="auto" w:fill="FFFFFF"/>
        </w:rPr>
        <w:t>et al. (2019)</w:t>
      </w:r>
      <w:r w:rsidRPr="00053A84">
        <w:rPr>
          <w:rFonts w:ascii="Times New Roman" w:hAnsi="Times New Roman" w:cs="Times New Roman"/>
          <w:color w:val="000000" w:themeColor="text1"/>
          <w:sz w:val="24"/>
          <w:szCs w:val="24"/>
          <w:shd w:val="clear" w:color="auto" w:fill="FFFFFF"/>
        </w:rPr>
        <w:t xml:space="preserve"> stressed that universities and colleges can integrate and promote mental health services through awareness programs, creative partnerships with on and off-campus entities, curriculum-based initiatives, and other campus-wide tactics. </w:t>
      </w:r>
    </w:p>
    <w:p w:rsidR="00DF1DF9" w:rsidRPr="00053A84" w:rsidRDefault="00DF1DF9" w:rsidP="00DF1DF9">
      <w:pPr>
        <w:spacing w:after="120" w:line="240" w:lineRule="auto"/>
        <w:ind w:firstLine="720"/>
        <w:rPr>
          <w:rFonts w:ascii="Times New Roman" w:hAnsi="Times New Roman" w:cs="Times New Roman"/>
          <w:color w:val="000000" w:themeColor="text1"/>
          <w:sz w:val="24"/>
          <w:szCs w:val="24"/>
          <w:shd w:val="clear" w:color="auto" w:fill="FFFFFF"/>
        </w:rPr>
      </w:pPr>
      <w:proofErr w:type="spellStart"/>
      <w:r w:rsidRPr="00053A84">
        <w:rPr>
          <w:rFonts w:ascii="Times New Roman" w:hAnsi="Times New Roman" w:cs="Times New Roman"/>
          <w:color w:val="000000" w:themeColor="text1"/>
          <w:sz w:val="24"/>
          <w:szCs w:val="24"/>
          <w:shd w:val="clear" w:color="auto" w:fill="FFFFFF"/>
        </w:rPr>
        <w:t>Jorm</w:t>
      </w:r>
      <w:proofErr w:type="spellEnd"/>
      <w:r w:rsidRPr="00053A84">
        <w:rPr>
          <w:rFonts w:ascii="Times New Roman" w:hAnsi="Times New Roman" w:cs="Times New Roman"/>
          <w:color w:val="000000" w:themeColor="text1"/>
          <w:sz w:val="24"/>
          <w:szCs w:val="24"/>
          <w:shd w:val="clear" w:color="auto" w:fill="FFFFFF"/>
        </w:rPr>
        <w:t xml:space="preserve"> et al. </w:t>
      </w:r>
      <w:r>
        <w:rPr>
          <w:rFonts w:ascii="Times New Roman" w:hAnsi="Times New Roman" w:cs="Times New Roman"/>
          <w:color w:val="000000" w:themeColor="text1"/>
          <w:sz w:val="24"/>
          <w:szCs w:val="24"/>
          <w:shd w:val="clear" w:color="auto" w:fill="FFFFFF"/>
        </w:rPr>
        <w:t xml:space="preserve">(1997) </w:t>
      </w:r>
      <w:r w:rsidRPr="00053A84">
        <w:rPr>
          <w:rFonts w:ascii="Times New Roman" w:hAnsi="Times New Roman" w:cs="Times New Roman"/>
          <w:color w:val="000000" w:themeColor="text1"/>
          <w:sz w:val="24"/>
          <w:szCs w:val="24"/>
          <w:shd w:val="clear" w:color="auto" w:fill="FFFFFF"/>
        </w:rPr>
        <w:t>introduced the term Mental Health Literacy (MHL)</w:t>
      </w:r>
      <w:r>
        <w:rPr>
          <w:rFonts w:ascii="Times New Roman" w:hAnsi="Times New Roman" w:cs="Times New Roman"/>
          <w:color w:val="000000" w:themeColor="text1"/>
          <w:sz w:val="24"/>
          <w:szCs w:val="24"/>
          <w:shd w:val="clear" w:color="auto" w:fill="FFFFFF"/>
        </w:rPr>
        <w:t>,</w:t>
      </w:r>
      <w:r w:rsidRPr="00053A8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defining it MHL as the </w:t>
      </w:r>
      <w:r w:rsidRPr="004A1F10">
        <w:rPr>
          <w:rFonts w:ascii="Times New Roman" w:hAnsi="Times New Roman" w:cs="Times New Roman"/>
          <w:color w:val="000000" w:themeColor="text1"/>
          <w:sz w:val="24"/>
          <w:szCs w:val="24"/>
          <w:shd w:val="clear" w:color="auto" w:fill="FFFFFF"/>
        </w:rPr>
        <w:t xml:space="preserve">knowledge and beliefs about mental </w:t>
      </w:r>
      <w:r>
        <w:rPr>
          <w:rFonts w:ascii="Times New Roman" w:hAnsi="Times New Roman" w:cs="Times New Roman"/>
          <w:color w:val="000000" w:themeColor="text1"/>
          <w:sz w:val="24"/>
          <w:szCs w:val="24"/>
          <w:shd w:val="clear" w:color="auto" w:fill="FFFFFF"/>
        </w:rPr>
        <w:t>disorders that</w:t>
      </w:r>
      <w:r w:rsidRPr="004A1F10">
        <w:rPr>
          <w:rFonts w:ascii="Times New Roman" w:hAnsi="Times New Roman" w:cs="Times New Roman"/>
          <w:color w:val="000000" w:themeColor="text1"/>
          <w:sz w:val="24"/>
          <w:szCs w:val="24"/>
          <w:shd w:val="clear" w:color="auto" w:fill="FFFFFF"/>
        </w:rPr>
        <w:t xml:space="preserve"> aid their recognition, </w:t>
      </w:r>
      <w:r>
        <w:rPr>
          <w:rFonts w:ascii="Times New Roman" w:hAnsi="Times New Roman" w:cs="Times New Roman"/>
          <w:color w:val="000000" w:themeColor="text1"/>
          <w:sz w:val="24"/>
          <w:szCs w:val="24"/>
          <w:shd w:val="clear" w:color="auto" w:fill="FFFFFF"/>
        </w:rPr>
        <w:t>management, or</w:t>
      </w:r>
      <w:r w:rsidRPr="004A1F10">
        <w:rPr>
          <w:rFonts w:ascii="Times New Roman" w:hAnsi="Times New Roman" w:cs="Times New Roman"/>
          <w:color w:val="000000" w:themeColor="text1"/>
          <w:sz w:val="24"/>
          <w:szCs w:val="24"/>
          <w:shd w:val="clear" w:color="auto" w:fill="FFFFFF"/>
        </w:rPr>
        <w:t xml:space="preserve"> prevention</w:t>
      </w:r>
      <w:r>
        <w:rPr>
          <w:rFonts w:ascii="Times New Roman" w:hAnsi="Times New Roman" w:cs="Times New Roman"/>
          <w:color w:val="000000" w:themeColor="text1"/>
          <w:sz w:val="24"/>
          <w:szCs w:val="24"/>
          <w:shd w:val="clear" w:color="auto" w:fill="FFFFFF"/>
        </w:rPr>
        <w:t xml:space="preserve">; </w:t>
      </w:r>
      <w:r w:rsidRPr="004A1F10">
        <w:rPr>
          <w:rFonts w:ascii="Times New Roman" w:hAnsi="Times New Roman" w:cs="Times New Roman"/>
          <w:color w:val="000000" w:themeColor="text1"/>
          <w:sz w:val="24"/>
          <w:szCs w:val="24"/>
          <w:shd w:val="clear" w:color="auto" w:fill="FFFFFF"/>
        </w:rPr>
        <w:t xml:space="preserve">the ability to </w:t>
      </w:r>
      <w:r>
        <w:rPr>
          <w:rFonts w:ascii="Times New Roman" w:hAnsi="Times New Roman" w:cs="Times New Roman"/>
          <w:color w:val="000000" w:themeColor="text1"/>
          <w:sz w:val="24"/>
          <w:szCs w:val="24"/>
          <w:shd w:val="clear" w:color="auto" w:fill="FFFFFF"/>
        </w:rPr>
        <w:t>recognize</w:t>
      </w:r>
      <w:r w:rsidRPr="004A1F1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specific disorders</w:t>
      </w:r>
      <w:r w:rsidRPr="004A1F10">
        <w:rPr>
          <w:rFonts w:ascii="Times New Roman" w:hAnsi="Times New Roman" w:cs="Times New Roman"/>
          <w:color w:val="000000" w:themeColor="text1"/>
          <w:sz w:val="24"/>
          <w:szCs w:val="24"/>
          <w:shd w:val="clear" w:color="auto" w:fill="FFFFFF"/>
        </w:rPr>
        <w:t xml:space="preserve">; knowing how to seek </w:t>
      </w:r>
      <w:r>
        <w:rPr>
          <w:rFonts w:ascii="Times New Roman" w:hAnsi="Times New Roman" w:cs="Times New Roman"/>
          <w:color w:val="000000" w:themeColor="text1"/>
          <w:sz w:val="24"/>
          <w:szCs w:val="24"/>
          <w:shd w:val="clear" w:color="auto" w:fill="FFFFFF"/>
        </w:rPr>
        <w:t>mental health</w:t>
      </w:r>
      <w:r w:rsidRPr="004A1F10">
        <w:rPr>
          <w:rFonts w:ascii="Times New Roman" w:hAnsi="Times New Roman" w:cs="Times New Roman"/>
          <w:color w:val="000000" w:themeColor="text1"/>
          <w:sz w:val="24"/>
          <w:szCs w:val="24"/>
          <w:shd w:val="clear" w:color="auto" w:fill="FFFFFF"/>
        </w:rPr>
        <w:t xml:space="preserve"> information; knowledge of </w:t>
      </w:r>
      <w:r>
        <w:rPr>
          <w:rFonts w:ascii="Times New Roman" w:hAnsi="Times New Roman" w:cs="Times New Roman"/>
          <w:color w:val="000000" w:themeColor="text1"/>
          <w:sz w:val="24"/>
          <w:szCs w:val="24"/>
          <w:shd w:val="clear" w:color="auto" w:fill="FFFFFF"/>
        </w:rPr>
        <w:t>risk factors</w:t>
      </w:r>
      <w:r w:rsidRPr="004A1F10">
        <w:rPr>
          <w:rFonts w:ascii="Times New Roman" w:hAnsi="Times New Roman" w:cs="Times New Roman"/>
          <w:color w:val="000000" w:themeColor="text1"/>
          <w:sz w:val="24"/>
          <w:szCs w:val="24"/>
          <w:shd w:val="clear" w:color="auto" w:fill="FFFFFF"/>
        </w:rPr>
        <w:t xml:space="preserve"> and causes, of self-treatments, and professional help available; </w:t>
      </w:r>
      <w:r>
        <w:rPr>
          <w:rFonts w:ascii="Times New Roman" w:hAnsi="Times New Roman" w:cs="Times New Roman"/>
          <w:color w:val="000000" w:themeColor="text1"/>
          <w:sz w:val="24"/>
          <w:szCs w:val="24"/>
          <w:shd w:val="clear" w:color="auto" w:fill="FFFFFF"/>
        </w:rPr>
        <w:t>and attitudes</w:t>
      </w:r>
      <w:r w:rsidRPr="004A1F10">
        <w:rPr>
          <w:rFonts w:ascii="Times New Roman" w:hAnsi="Times New Roman" w:cs="Times New Roman"/>
          <w:color w:val="000000" w:themeColor="text1"/>
          <w:sz w:val="24"/>
          <w:szCs w:val="24"/>
          <w:shd w:val="clear" w:color="auto" w:fill="FFFFFF"/>
        </w:rPr>
        <w:t xml:space="preserve"> that promote recognition </w:t>
      </w:r>
      <w:r>
        <w:rPr>
          <w:rFonts w:ascii="Times New Roman" w:hAnsi="Times New Roman" w:cs="Times New Roman"/>
          <w:color w:val="000000" w:themeColor="text1"/>
          <w:sz w:val="24"/>
          <w:szCs w:val="24"/>
          <w:shd w:val="clear" w:color="auto" w:fill="FFFFFF"/>
        </w:rPr>
        <w:t>and appropriate</w:t>
      </w:r>
      <w:r w:rsidRPr="004A1F10">
        <w:rPr>
          <w:rFonts w:ascii="Times New Roman" w:hAnsi="Times New Roman" w:cs="Times New Roman"/>
          <w:color w:val="000000" w:themeColor="text1"/>
          <w:sz w:val="24"/>
          <w:szCs w:val="24"/>
          <w:shd w:val="clear" w:color="auto" w:fill="FFFFFF"/>
        </w:rPr>
        <w:t xml:space="preserve"> help-seeking</w:t>
      </w:r>
      <w:r>
        <w:rPr>
          <w:rFonts w:ascii="Times New Roman" w:hAnsi="Times New Roman" w:cs="Times New Roman"/>
          <w:color w:val="000000" w:themeColor="text1"/>
          <w:sz w:val="24"/>
          <w:szCs w:val="24"/>
          <w:shd w:val="clear" w:color="auto" w:fill="FFFFFF"/>
        </w:rPr>
        <w:t>” (p.182)</w:t>
      </w:r>
      <w:r w:rsidRPr="00053A84">
        <w:rPr>
          <w:rFonts w:ascii="Times New Roman" w:hAnsi="Times New Roman" w:cs="Times New Roman"/>
          <w:color w:val="000000" w:themeColor="text1"/>
          <w:sz w:val="24"/>
          <w:szCs w:val="24"/>
          <w:shd w:val="clear" w:color="auto" w:fill="FFFFFF"/>
        </w:rPr>
        <w:t>.  Research has shown that different elements of Mental Health Literacy (MHL) are associated with better mental health, improved knowledge and attitudes toward poor mental health, and greater intentions to seek support from mental health services (</w:t>
      </w:r>
      <w:proofErr w:type="spellStart"/>
      <w:r w:rsidRPr="00053A84">
        <w:rPr>
          <w:rFonts w:ascii="Times New Roman" w:hAnsi="Times New Roman" w:cs="Times New Roman"/>
          <w:color w:val="000000" w:themeColor="text1"/>
          <w:sz w:val="24"/>
          <w:szCs w:val="24"/>
          <w:shd w:val="clear" w:color="auto" w:fill="FFFFFF"/>
        </w:rPr>
        <w:t>Gorczynski</w:t>
      </w:r>
      <w:proofErr w:type="spellEnd"/>
      <w:r w:rsidRPr="00053A8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&amp;</w:t>
      </w:r>
      <w:r w:rsidRPr="00053A84">
        <w:rPr>
          <w:rFonts w:ascii="Times New Roman" w:hAnsi="Times New Roman" w:cs="Times New Roman"/>
          <w:color w:val="000000" w:themeColor="text1"/>
          <w:sz w:val="24"/>
          <w:szCs w:val="24"/>
          <w:shd w:val="clear" w:color="auto" w:fill="FFFFFF"/>
        </w:rPr>
        <w:t xml:space="preserve"> Sims-Schouten, 2022).  </w:t>
      </w:r>
      <w:proofErr w:type="spellStart"/>
      <w:r w:rsidRPr="00053A84">
        <w:rPr>
          <w:rFonts w:ascii="Times New Roman" w:hAnsi="Times New Roman" w:cs="Times New Roman"/>
          <w:color w:val="000000" w:themeColor="text1"/>
          <w:sz w:val="24"/>
          <w:szCs w:val="24"/>
          <w:shd w:val="clear" w:color="auto" w:fill="FFFFFF"/>
        </w:rPr>
        <w:t>Kitzrow</w:t>
      </w:r>
      <w:proofErr w:type="spellEnd"/>
      <w:r w:rsidRPr="00053A84">
        <w:rPr>
          <w:rFonts w:ascii="Times New Roman" w:hAnsi="Times New Roman" w:cs="Times New Roman"/>
          <w:color w:val="000000" w:themeColor="text1"/>
          <w:sz w:val="24"/>
          <w:szCs w:val="24"/>
          <w:shd w:val="clear" w:color="auto" w:fill="FFFFFF"/>
        </w:rPr>
        <w:t xml:space="preserve"> (2003) mentioned that the campus counseling center personnel can collaborate with faculty to make a special effort to schedule times for guest lectures on mental health and bring awareness about the resources and services that are readily accessible.  </w:t>
      </w:r>
      <w:bookmarkStart w:id="3" w:name="_Hlk162627510"/>
    </w:p>
    <w:bookmarkEnd w:id="3"/>
    <w:p w:rsidR="00DF1DF9" w:rsidRDefault="00DF1DF9" w:rsidP="00DF1DF9">
      <w:pPr>
        <w:spacing w:after="0" w:line="240" w:lineRule="auto"/>
        <w:ind w:firstLine="720"/>
        <w:rPr>
          <w:rFonts w:ascii="Times New Roman" w:hAnsi="Times New Roman" w:cs="Times New Roman"/>
          <w:color w:val="000000" w:themeColor="text1"/>
          <w:sz w:val="24"/>
          <w:szCs w:val="24"/>
          <w:shd w:val="clear" w:color="auto" w:fill="FFFFFF"/>
        </w:rPr>
      </w:pPr>
      <w:r w:rsidRPr="00053A84">
        <w:rPr>
          <w:rFonts w:ascii="Times New Roman" w:hAnsi="Times New Roman" w:cs="Times New Roman"/>
          <w:color w:val="000000" w:themeColor="text1"/>
          <w:sz w:val="24"/>
          <w:szCs w:val="24"/>
          <w:shd w:val="clear" w:color="auto" w:fill="FFFFFF"/>
        </w:rPr>
        <w:lastRenderedPageBreak/>
        <w:t xml:space="preserve">The current study aimed to evaluate the impact of embedding bi-weekly Mental Health Literacy (MHL) sessions (facilitated by a guest lecturer from the campus counseling center personnel) in one college reading enhancement course at a four-year Historically Black College University (HBCU) in the </w:t>
      </w:r>
      <w:r>
        <w:rPr>
          <w:rFonts w:ascii="Times New Roman" w:hAnsi="Times New Roman" w:cs="Times New Roman"/>
          <w:color w:val="000000" w:themeColor="text1"/>
          <w:sz w:val="24"/>
          <w:szCs w:val="24"/>
          <w:shd w:val="clear" w:color="auto" w:fill="FFFFFF"/>
        </w:rPr>
        <w:t>s</w:t>
      </w:r>
      <w:r w:rsidRPr="00053A84">
        <w:rPr>
          <w:rFonts w:ascii="Times New Roman" w:hAnsi="Times New Roman" w:cs="Times New Roman"/>
          <w:color w:val="000000" w:themeColor="text1"/>
          <w:sz w:val="24"/>
          <w:szCs w:val="24"/>
          <w:shd w:val="clear" w:color="auto" w:fill="FFFFFF"/>
        </w:rPr>
        <w:t xml:space="preserve">outheastern </w:t>
      </w:r>
      <w:r>
        <w:rPr>
          <w:rFonts w:ascii="Times New Roman" w:hAnsi="Times New Roman" w:cs="Times New Roman"/>
          <w:color w:val="000000" w:themeColor="text1"/>
          <w:sz w:val="24"/>
          <w:szCs w:val="24"/>
          <w:shd w:val="clear" w:color="auto" w:fill="FFFFFF"/>
        </w:rPr>
        <w:t>r</w:t>
      </w:r>
      <w:r w:rsidRPr="00053A84">
        <w:rPr>
          <w:rFonts w:ascii="Times New Roman" w:hAnsi="Times New Roman" w:cs="Times New Roman"/>
          <w:color w:val="000000" w:themeColor="text1"/>
          <w:sz w:val="24"/>
          <w:szCs w:val="24"/>
          <w:shd w:val="clear" w:color="auto" w:fill="FFFFFF"/>
        </w:rPr>
        <w:t>egion.  The college reading enhancement course is designed to provide students with instruction and practice in enhancing their vocabulary and comprehension skills to prepare them for college-level work.  Students are placed in the reading enhancement course based on their reading scores on the ACT, SAT, or Accuplacer placement test.  In higher education learning environments, this type of academic enhancement course is also referred to as learning support, basic skills, and/or developmental education (</w:t>
      </w:r>
      <w:r>
        <w:rPr>
          <w:rFonts w:ascii="Times New Roman" w:hAnsi="Times New Roman" w:cs="Times New Roman"/>
          <w:color w:val="000000" w:themeColor="text1"/>
          <w:sz w:val="24"/>
          <w:szCs w:val="24"/>
          <w:shd w:val="clear" w:color="auto" w:fill="FFFFFF"/>
        </w:rPr>
        <w:t xml:space="preserve">Davis &amp; Palmer, 2010). </w:t>
      </w:r>
      <w:r w:rsidRPr="00053A84">
        <w:rPr>
          <w:rFonts w:ascii="Times New Roman" w:hAnsi="Times New Roman" w:cs="Times New Roman"/>
          <w:color w:val="000000" w:themeColor="text1"/>
          <w:sz w:val="24"/>
          <w:szCs w:val="24"/>
          <w:shd w:val="clear" w:color="auto" w:fill="FFFFFF"/>
        </w:rPr>
        <w:t>Academic support courses are in 2-year and 4-year institutions to enhance students’ basic skills (Chen, 2016), if required.</w:t>
      </w:r>
      <w:r>
        <w:rPr>
          <w:rFonts w:ascii="Times New Roman" w:hAnsi="Times New Roman" w:cs="Times New Roman"/>
          <w:color w:val="000000" w:themeColor="text1"/>
          <w:sz w:val="24"/>
          <w:szCs w:val="24"/>
          <w:shd w:val="clear" w:color="auto" w:fill="FFFFFF"/>
        </w:rPr>
        <w:t xml:space="preserve"> </w:t>
      </w:r>
      <w:r w:rsidRPr="00053A84">
        <w:rPr>
          <w:rFonts w:ascii="Times New Roman" w:hAnsi="Times New Roman" w:cs="Times New Roman"/>
          <w:color w:val="000000" w:themeColor="text1"/>
          <w:sz w:val="24"/>
          <w:szCs w:val="24"/>
          <w:shd w:val="clear" w:color="auto" w:fill="FFFFFF"/>
        </w:rPr>
        <w:t xml:space="preserve">The reading enhancement course was chosen because the researcher teaches the course and wanted to determine how undergraduate students enrolled in the course perceived MHL being incorporated to enhance awareness of mental health and the support/services offered by the campus counseling center.  </w:t>
      </w:r>
      <w:r w:rsidRPr="00053A84">
        <w:rPr>
          <w:rFonts w:ascii="Times New Roman" w:hAnsi="Times New Roman" w:cs="Times New Roman"/>
          <w:color w:val="000000" w:themeColor="text1"/>
          <w:sz w:val="24"/>
          <w:szCs w:val="24"/>
        </w:rPr>
        <w:t xml:space="preserve">Coles et al. (as cited in </w:t>
      </w:r>
      <w:proofErr w:type="spellStart"/>
      <w:r w:rsidRPr="00053A84">
        <w:rPr>
          <w:rFonts w:ascii="Times New Roman" w:hAnsi="Times New Roman" w:cs="Times New Roman"/>
          <w:color w:val="000000" w:themeColor="text1"/>
          <w:sz w:val="24"/>
          <w:szCs w:val="24"/>
        </w:rPr>
        <w:t>Revealy</w:t>
      </w:r>
      <w:proofErr w:type="spellEnd"/>
      <w:r w:rsidRPr="00053A84">
        <w:rPr>
          <w:rFonts w:ascii="Times New Roman" w:hAnsi="Times New Roman" w:cs="Times New Roman"/>
          <w:color w:val="000000" w:themeColor="text1"/>
          <w:sz w:val="24"/>
          <w:szCs w:val="24"/>
        </w:rPr>
        <w:t xml:space="preserve"> et al., 2012) emphasized that few research studies </w:t>
      </w:r>
      <w:r w:rsidRPr="00053A84">
        <w:rPr>
          <w:rFonts w:ascii="Times New Roman" w:hAnsi="Times New Roman" w:cs="Times New Roman"/>
          <w:color w:val="000000" w:themeColor="text1"/>
          <w:sz w:val="24"/>
          <w:szCs w:val="24"/>
          <w:shd w:val="clear" w:color="auto" w:fill="FFFFFF"/>
        </w:rPr>
        <w:t xml:space="preserve">have evaluated </w:t>
      </w:r>
      <w:bookmarkStart w:id="4" w:name="_Hlk162302499"/>
      <w:r w:rsidRPr="00053A84">
        <w:rPr>
          <w:rFonts w:ascii="Times New Roman" w:hAnsi="Times New Roman" w:cs="Times New Roman"/>
          <w:color w:val="000000" w:themeColor="text1"/>
          <w:sz w:val="24"/>
          <w:szCs w:val="24"/>
          <w:shd w:val="clear" w:color="auto" w:fill="FFFFFF"/>
        </w:rPr>
        <w:t xml:space="preserve">MHL with students enrolled in academic </w:t>
      </w:r>
      <w:bookmarkEnd w:id="4"/>
      <w:r w:rsidRPr="00053A84">
        <w:rPr>
          <w:rFonts w:ascii="Times New Roman" w:hAnsi="Times New Roman" w:cs="Times New Roman"/>
          <w:color w:val="000000" w:themeColor="text1"/>
          <w:sz w:val="24"/>
          <w:szCs w:val="24"/>
          <w:shd w:val="clear" w:color="auto" w:fill="FFFFFF"/>
        </w:rPr>
        <w:t>courses</w:t>
      </w:r>
      <w:r>
        <w:rPr>
          <w:rFonts w:ascii="Times New Roman" w:hAnsi="Times New Roman" w:cs="Times New Roman"/>
          <w:color w:val="000000" w:themeColor="text1"/>
          <w:sz w:val="24"/>
          <w:szCs w:val="24"/>
          <w:shd w:val="clear" w:color="auto" w:fill="FFFFFF"/>
        </w:rPr>
        <w:t xml:space="preserve"> not related to health. </w:t>
      </w:r>
      <w:r w:rsidRPr="00053A84">
        <w:rPr>
          <w:rFonts w:ascii="Times New Roman" w:hAnsi="Times New Roman" w:cs="Times New Roman"/>
          <w:color w:val="000000" w:themeColor="text1"/>
          <w:sz w:val="24"/>
          <w:szCs w:val="24"/>
          <w:shd w:val="clear" w:color="auto" w:fill="FFFFFF"/>
        </w:rPr>
        <w:t xml:space="preserve">Many colleges/universities support faculty by embedding counselors within academic units (Abrams, 2022). </w:t>
      </w:r>
    </w:p>
    <w:p w:rsidR="00DF1DF9" w:rsidRPr="00661C16" w:rsidRDefault="00DF1DF9" w:rsidP="00DF1DF9">
      <w:pPr>
        <w:spacing w:after="0" w:line="240" w:lineRule="auto"/>
        <w:ind w:firstLine="720"/>
        <w:rPr>
          <w:rFonts w:ascii="Times New Roman" w:hAnsi="Times New Roman" w:cs="Times New Roman"/>
          <w:color w:val="000000" w:themeColor="text1"/>
          <w:sz w:val="24"/>
          <w:szCs w:val="24"/>
          <w:shd w:val="clear" w:color="auto" w:fill="FFFFFF"/>
        </w:rPr>
      </w:pPr>
    </w:p>
    <w:p w:rsidR="00DF1DF9" w:rsidRDefault="00DF1DF9" w:rsidP="00DF1DF9">
      <w:pPr>
        <w:spacing w:after="0" w:line="240" w:lineRule="auto"/>
        <w:jc w:val="center"/>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t>Literature Review</w:t>
      </w:r>
    </w:p>
    <w:p w:rsidR="00DF1DF9" w:rsidRPr="00053A84" w:rsidRDefault="00DF1DF9" w:rsidP="00DF1DF9">
      <w:pPr>
        <w:spacing w:after="0" w:line="240" w:lineRule="auto"/>
        <w:jc w:val="center"/>
        <w:rPr>
          <w:rFonts w:ascii="Times New Roman" w:hAnsi="Times New Roman" w:cs="Times New Roman"/>
          <w:b/>
          <w:bCs/>
          <w:sz w:val="24"/>
          <w:szCs w:val="24"/>
          <w:shd w:val="clear" w:color="auto" w:fill="FFFFFF"/>
        </w:rPr>
      </w:pPr>
    </w:p>
    <w:p w:rsidR="00DF1DF9" w:rsidRPr="00053A84" w:rsidRDefault="00DF1DF9" w:rsidP="00DF1DF9">
      <w:pPr>
        <w:spacing w:after="120" w:line="240" w:lineRule="auto"/>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ab/>
        <w:t>Abrams (2022) specified that before the COVID-19 pandemic, institutions observed an increase in mental health challenges, and the traditional counseling center model needed to be improved.</w:t>
      </w:r>
      <w:r w:rsidRPr="00053A84">
        <w:rPr>
          <w:rFonts w:ascii="Times New Roman" w:hAnsi="Times New Roman" w:cs="Times New Roman"/>
          <w:sz w:val="24"/>
          <w:szCs w:val="24"/>
        </w:rPr>
        <w:t xml:space="preserve"> </w:t>
      </w:r>
      <w:r w:rsidRPr="00053A84">
        <w:rPr>
          <w:rFonts w:ascii="Times New Roman" w:hAnsi="Times New Roman" w:cs="Times New Roman"/>
          <w:sz w:val="24"/>
          <w:szCs w:val="24"/>
          <w:shd w:val="clear" w:color="auto" w:fill="FFFFFF"/>
        </w:rPr>
        <w:t>Zhu et al. (2021) emphasized that due to the pandemic, there has been an increase in mental health challenges (i.e. depression, and anxiety) among post-secondary students which led to concern for learners’ well-being.  In the COVID-19 era, the pandemic had a significant impact on young adults</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ages 18-25</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mental health (Campbell et al., 2022; </w:t>
      </w:r>
      <w:proofErr w:type="spellStart"/>
      <w:r w:rsidRPr="00053A84">
        <w:rPr>
          <w:rFonts w:ascii="Times New Roman" w:hAnsi="Times New Roman" w:cs="Times New Roman"/>
          <w:sz w:val="24"/>
          <w:szCs w:val="24"/>
          <w:shd w:val="clear" w:color="auto" w:fill="FFFFFF"/>
        </w:rPr>
        <w:t>Salimi</w:t>
      </w:r>
      <w:proofErr w:type="spellEnd"/>
      <w:r w:rsidRPr="00053A84">
        <w:rPr>
          <w:rFonts w:ascii="Times New Roman" w:hAnsi="Times New Roman" w:cs="Times New Roman"/>
          <w:sz w:val="24"/>
          <w:szCs w:val="24"/>
          <w:shd w:val="clear" w:color="auto" w:fill="FFFFFF"/>
        </w:rPr>
        <w:t xml:space="preserve"> et al., 2023).   Additional research has shown that students enrolled in post-secondary institutions are faced with other trials that affect their mental health.  </w:t>
      </w:r>
      <w:r w:rsidRPr="00522F32">
        <w:rPr>
          <w:rFonts w:ascii="Times New Roman" w:hAnsi="Times New Roman" w:cs="Times New Roman"/>
          <w:sz w:val="24"/>
          <w:szCs w:val="24"/>
          <w:shd w:val="clear" w:color="auto" w:fill="FFFFFF"/>
        </w:rPr>
        <w:t xml:space="preserve">According to Gallagher et al. (as cited in </w:t>
      </w:r>
      <w:proofErr w:type="spellStart"/>
      <w:r w:rsidRPr="00522F32">
        <w:rPr>
          <w:rFonts w:ascii="Times New Roman" w:hAnsi="Times New Roman" w:cs="Times New Roman"/>
          <w:sz w:val="24"/>
          <w:szCs w:val="24"/>
          <w:shd w:val="clear" w:color="auto" w:fill="FFFFFF"/>
        </w:rPr>
        <w:t>Kitzrow</w:t>
      </w:r>
      <w:proofErr w:type="spellEnd"/>
      <w:r w:rsidRPr="00522F32">
        <w:rPr>
          <w:rFonts w:ascii="Times New Roman" w:hAnsi="Times New Roman" w:cs="Times New Roman"/>
          <w:sz w:val="24"/>
          <w:szCs w:val="24"/>
          <w:shd w:val="clear" w:color="auto" w:fill="FFFFFF"/>
        </w:rPr>
        <w:t xml:space="preserve">, 2003), “A variety of social and cultural factors such as divorce, family dysfunction, instability, poor parenting skills, poor frustration tolerance, violence, early experimentation with drugs, alcohol, and sex, and poor interpersonal attachments may account for some of the increase” (p. 170-171).  </w:t>
      </w:r>
      <w:r w:rsidRPr="00053A84">
        <w:rPr>
          <w:rFonts w:ascii="Times New Roman" w:hAnsi="Times New Roman" w:cs="Times New Roman"/>
          <w:sz w:val="24"/>
          <w:szCs w:val="24"/>
          <w:shd w:val="clear" w:color="auto" w:fill="FFFFFF"/>
        </w:rPr>
        <w:t>Research indicates mental health issues, such as depression, anxiety, and suicide are increasing on campuses</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and students are not utilizing the mental health services that are available (</w:t>
      </w:r>
      <w:proofErr w:type="spellStart"/>
      <w:r w:rsidRPr="00053A84">
        <w:rPr>
          <w:rFonts w:ascii="Times New Roman" w:hAnsi="Times New Roman" w:cs="Times New Roman"/>
          <w:sz w:val="24"/>
          <w:szCs w:val="24"/>
          <w:shd w:val="clear" w:color="auto" w:fill="FFFFFF"/>
        </w:rPr>
        <w:t>Ketchen</w:t>
      </w:r>
      <w:proofErr w:type="spellEnd"/>
      <w:r>
        <w:rPr>
          <w:rFonts w:ascii="Times New Roman" w:hAnsi="Times New Roman" w:cs="Times New Roman"/>
          <w:sz w:val="24"/>
          <w:szCs w:val="24"/>
          <w:shd w:val="clear" w:color="auto" w:fill="FFFFFF"/>
        </w:rPr>
        <w:t xml:space="preserve"> Lipson</w:t>
      </w:r>
      <w:r w:rsidRPr="00053A84">
        <w:rPr>
          <w:rFonts w:ascii="Times New Roman" w:hAnsi="Times New Roman" w:cs="Times New Roman"/>
          <w:sz w:val="24"/>
          <w:szCs w:val="24"/>
          <w:shd w:val="clear" w:color="auto" w:fill="FFFFFF"/>
        </w:rPr>
        <w:t xml:space="preserve"> et al., 2019; Oswalt et al., 2020).  There are reasons why students do not utilize mental health support services on college/university campuses.  </w:t>
      </w:r>
      <w:proofErr w:type="spellStart"/>
      <w:r w:rsidRPr="00053A84">
        <w:rPr>
          <w:rFonts w:ascii="Times New Roman" w:hAnsi="Times New Roman" w:cs="Times New Roman"/>
          <w:sz w:val="24"/>
          <w:szCs w:val="24"/>
          <w:shd w:val="clear" w:color="auto" w:fill="FFFFFF"/>
        </w:rPr>
        <w:t>Kitzrow</w:t>
      </w:r>
      <w:proofErr w:type="spellEnd"/>
      <w:r w:rsidRPr="00053A84">
        <w:rPr>
          <w:rFonts w:ascii="Times New Roman" w:hAnsi="Times New Roman" w:cs="Times New Roman"/>
          <w:sz w:val="24"/>
          <w:szCs w:val="24"/>
          <w:shd w:val="clear" w:color="auto" w:fill="FFFFFF"/>
        </w:rPr>
        <w:t xml:space="preserve"> (2003) suggested that some students are unaware of the campus mental health support services. Additionally, other students have negative connotations or perceptions about mental health issues and counseling (</w:t>
      </w:r>
      <w:proofErr w:type="spellStart"/>
      <w:r w:rsidRPr="00053A84">
        <w:rPr>
          <w:rFonts w:ascii="Times New Roman" w:hAnsi="Times New Roman" w:cs="Times New Roman"/>
          <w:sz w:val="24"/>
          <w:szCs w:val="24"/>
          <w:shd w:val="clear" w:color="auto" w:fill="FFFFFF"/>
        </w:rPr>
        <w:t>Kitzrow</w:t>
      </w:r>
      <w:proofErr w:type="spellEnd"/>
      <w:r w:rsidRPr="00053A84">
        <w:rPr>
          <w:rFonts w:ascii="Times New Roman" w:hAnsi="Times New Roman" w:cs="Times New Roman"/>
          <w:sz w:val="24"/>
          <w:szCs w:val="24"/>
          <w:shd w:val="clear" w:color="auto" w:fill="FFFFFF"/>
        </w:rPr>
        <w:t xml:space="preserve">, 2003). In addition to cultural factors and the pandemic, young adults who transition to the higher education milieu are in a challenging period since many are leaving a familiar environment to an unfamiliar environment (Wei et al., 2022).  </w:t>
      </w:r>
    </w:p>
    <w:p w:rsidR="00DF1DF9" w:rsidRPr="00053A84" w:rsidRDefault="00DF1DF9" w:rsidP="00DF1DF9">
      <w:pPr>
        <w:spacing w:after="120" w:line="240" w:lineRule="auto"/>
        <w:ind w:firstLine="720"/>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 xml:space="preserve">Johnson and Lester (2022) highlighted that to aid in mitigating the prevalent mental health issues, stakeholders can create prevention strategies that coincide with the mental health services provided internally by the university and/or by external professional service entities. From a practitioner's viewpoint, post-secondary institutions should be a culture that addresses and supports the occurrences of factors that contribute to mental health challenges that are prevalent on campus (Oswalt et al., 2022).  Furthermore, institutional leaders can show faculty </w:t>
      </w:r>
      <w:r w:rsidRPr="00053A84">
        <w:rPr>
          <w:rFonts w:ascii="Times New Roman" w:hAnsi="Times New Roman" w:cs="Times New Roman"/>
          <w:sz w:val="24"/>
          <w:szCs w:val="24"/>
          <w:shd w:val="clear" w:color="auto" w:fill="FFFFFF"/>
        </w:rPr>
        <w:lastRenderedPageBreak/>
        <w:t>and staff that they understand the need for MHL by collaborating and strategizing ways to implement and support policies, programs, and practices to increase understanding of mental health (Centers for Disease Control and Prevention, 2023).</w:t>
      </w:r>
    </w:p>
    <w:p w:rsidR="00DF1DF9" w:rsidRPr="00053A84" w:rsidRDefault="00DF1DF9" w:rsidP="00DF1DF9">
      <w:pPr>
        <w:spacing w:after="120" w:line="240" w:lineRule="auto"/>
        <w:ind w:firstLine="720"/>
        <w:rPr>
          <w:rFonts w:ascii="Times New Roman" w:hAnsi="Times New Roman" w:cs="Times New Roman"/>
          <w:color w:val="000000" w:themeColor="text1"/>
          <w:sz w:val="24"/>
          <w:szCs w:val="24"/>
          <w:shd w:val="clear" w:color="auto" w:fill="FFFFFF"/>
        </w:rPr>
      </w:pPr>
      <w:r w:rsidRPr="00053A84">
        <w:rPr>
          <w:rFonts w:ascii="Times New Roman" w:hAnsi="Times New Roman" w:cs="Times New Roman"/>
          <w:sz w:val="24"/>
          <w:szCs w:val="24"/>
          <w:shd w:val="clear" w:color="auto" w:fill="FFFFFF"/>
        </w:rPr>
        <w:t>Early research demonstrates students' mental health should not solely be the counseling center's responsibility, but higher education personnel (i.e., administrators, faculty, and staff) who work closely with students can implement strategies to support students' mental health (</w:t>
      </w:r>
      <w:proofErr w:type="spellStart"/>
      <w:r w:rsidRPr="00053A84">
        <w:rPr>
          <w:rFonts w:ascii="Times New Roman" w:hAnsi="Times New Roman" w:cs="Times New Roman"/>
          <w:sz w:val="24"/>
          <w:szCs w:val="24"/>
          <w:shd w:val="clear" w:color="auto" w:fill="FFFFFF"/>
        </w:rPr>
        <w:t>Kitzrow</w:t>
      </w:r>
      <w:proofErr w:type="spellEnd"/>
      <w:r w:rsidRPr="00053A84">
        <w:rPr>
          <w:rFonts w:ascii="Times New Roman" w:hAnsi="Times New Roman" w:cs="Times New Roman"/>
          <w:sz w:val="24"/>
          <w:szCs w:val="24"/>
          <w:shd w:val="clear" w:color="auto" w:fill="FFFFFF"/>
        </w:rPr>
        <w:t>, 2003).</w:t>
      </w:r>
      <w:r w:rsidRPr="00053A84">
        <w:rPr>
          <w:rFonts w:ascii="Times New Roman" w:hAnsi="Times New Roman" w:cs="Times New Roman"/>
          <w:color w:val="000000" w:themeColor="text1"/>
          <w:sz w:val="24"/>
          <w:szCs w:val="24"/>
          <w:shd w:val="clear" w:color="auto" w:fill="FFFFFF"/>
        </w:rPr>
        <w:t xml:space="preserve"> Currently, </w:t>
      </w:r>
      <w:proofErr w:type="spellStart"/>
      <w:r w:rsidRPr="00053A84">
        <w:rPr>
          <w:rFonts w:ascii="Times New Roman" w:hAnsi="Times New Roman" w:cs="Times New Roman"/>
          <w:color w:val="000000" w:themeColor="text1"/>
          <w:sz w:val="24"/>
          <w:szCs w:val="24"/>
          <w:shd w:val="clear" w:color="auto" w:fill="FFFFFF"/>
        </w:rPr>
        <w:t>Salimi</w:t>
      </w:r>
      <w:proofErr w:type="spellEnd"/>
      <w:r w:rsidRPr="00053A84">
        <w:rPr>
          <w:rFonts w:ascii="Times New Roman" w:hAnsi="Times New Roman" w:cs="Times New Roman"/>
          <w:color w:val="000000" w:themeColor="text1"/>
          <w:sz w:val="24"/>
          <w:szCs w:val="24"/>
          <w:shd w:val="clear" w:color="auto" w:fill="FFFFFF"/>
        </w:rPr>
        <w:t xml:space="preserve"> et al. (2023)</w:t>
      </w:r>
      <w:r>
        <w:rPr>
          <w:rFonts w:ascii="Times New Roman" w:hAnsi="Times New Roman" w:cs="Times New Roman"/>
          <w:color w:val="000000" w:themeColor="text1"/>
          <w:sz w:val="24"/>
          <w:szCs w:val="24"/>
          <w:shd w:val="clear" w:color="auto" w:fill="FFFFFF"/>
        </w:rPr>
        <w:t xml:space="preserve"> noted </w:t>
      </w:r>
      <w:r w:rsidRPr="00053A84">
        <w:rPr>
          <w:rFonts w:ascii="Times New Roman" w:hAnsi="Times New Roman" w:cs="Times New Roman"/>
          <w:color w:val="000000" w:themeColor="text1"/>
          <w:sz w:val="24"/>
          <w:szCs w:val="24"/>
          <w:shd w:val="clear" w:color="auto" w:fill="FFFFFF"/>
        </w:rPr>
        <w:t>that mental health and academics are interconnected; therefore, instructors can play a pivotal role in proactively humanizing the learning milieu that brings awareness to mental health concerns and supports learners’ well-being. When</w:t>
      </w:r>
      <w:r w:rsidRPr="00053A84">
        <w:rPr>
          <w:rFonts w:ascii="Times New Roman" w:hAnsi="Times New Roman" w:cs="Times New Roman"/>
          <w:sz w:val="24"/>
          <w:szCs w:val="24"/>
        </w:rPr>
        <w:t xml:space="preserve"> institutions provide </w:t>
      </w:r>
      <w:r w:rsidRPr="00053A84">
        <w:rPr>
          <w:rFonts w:ascii="Times New Roman" w:hAnsi="Times New Roman" w:cs="Times New Roman"/>
          <w:color w:val="000000" w:themeColor="text1"/>
          <w:sz w:val="24"/>
          <w:szCs w:val="24"/>
        </w:rPr>
        <w:t xml:space="preserve">effective </w:t>
      </w:r>
      <w:r w:rsidRPr="00053A84">
        <w:rPr>
          <w:rFonts w:ascii="Times New Roman" w:hAnsi="Times New Roman" w:cs="Times New Roman"/>
          <w:color w:val="000000" w:themeColor="text1"/>
          <w:sz w:val="24"/>
          <w:szCs w:val="24"/>
          <w:shd w:val="clear" w:color="auto" w:fill="FFFFFF"/>
        </w:rPr>
        <w:t>mental health services/support</w:t>
      </w:r>
      <w:r>
        <w:rPr>
          <w:rFonts w:ascii="Times New Roman" w:hAnsi="Times New Roman" w:cs="Times New Roman"/>
          <w:color w:val="000000" w:themeColor="text1"/>
          <w:sz w:val="24"/>
          <w:szCs w:val="24"/>
          <w:shd w:val="clear" w:color="auto" w:fill="FFFFFF"/>
        </w:rPr>
        <w:t>,</w:t>
      </w:r>
      <w:r w:rsidRPr="00053A84">
        <w:rPr>
          <w:rFonts w:ascii="Times New Roman" w:hAnsi="Times New Roman" w:cs="Times New Roman"/>
          <w:color w:val="000000" w:themeColor="text1"/>
          <w:sz w:val="24"/>
          <w:szCs w:val="24"/>
          <w:shd w:val="clear" w:color="auto" w:fill="FFFFFF"/>
        </w:rPr>
        <w:t xml:space="preserve"> there is a positive retention outcome (</w:t>
      </w:r>
      <w:proofErr w:type="spellStart"/>
      <w:r w:rsidRPr="00053A84">
        <w:rPr>
          <w:rFonts w:ascii="Times New Roman" w:hAnsi="Times New Roman" w:cs="Times New Roman"/>
          <w:color w:val="000000" w:themeColor="text1"/>
          <w:sz w:val="24"/>
          <w:szCs w:val="24"/>
          <w:shd w:val="clear" w:color="auto" w:fill="FFFFFF"/>
        </w:rPr>
        <w:t>Kitzrow</w:t>
      </w:r>
      <w:proofErr w:type="spellEnd"/>
      <w:r w:rsidRPr="00053A84">
        <w:rPr>
          <w:rFonts w:ascii="Times New Roman" w:hAnsi="Times New Roman" w:cs="Times New Roman"/>
          <w:color w:val="000000" w:themeColor="text1"/>
          <w:sz w:val="24"/>
          <w:szCs w:val="24"/>
          <w:shd w:val="clear" w:color="auto" w:fill="FFFFFF"/>
        </w:rPr>
        <w:t xml:space="preserve">, 2003).  </w:t>
      </w:r>
    </w:p>
    <w:p w:rsidR="00DF1DF9" w:rsidRDefault="00DF1DF9" w:rsidP="00DF1DF9">
      <w:pPr>
        <w:spacing w:after="0" w:line="240" w:lineRule="auto"/>
        <w:ind w:firstLine="720"/>
        <w:rPr>
          <w:rFonts w:ascii="Times New Roman" w:hAnsi="Times New Roman" w:cs="Times New Roman"/>
          <w:sz w:val="24"/>
          <w:szCs w:val="24"/>
        </w:rPr>
      </w:pPr>
      <w:r w:rsidRPr="00053A84">
        <w:rPr>
          <w:rFonts w:ascii="Times New Roman" w:hAnsi="Times New Roman" w:cs="Times New Roman"/>
          <w:color w:val="000000" w:themeColor="text1"/>
          <w:sz w:val="24"/>
          <w:szCs w:val="24"/>
          <w:shd w:val="clear" w:color="auto" w:fill="FFFFFF"/>
        </w:rPr>
        <w:t>Since mental health resources are no longer limited to the university’s counseling center, institutions need other ways to connect students to mental health resources (Abrams, 2022). Meanwhile, targeted strategies rooted in MHL are essential for students’ well-being when faced with mental health challenges; these strategies consist of providing students with essential information about symptoms and disorders of mental health; addressing negative connotations and/or myths toward poor mental health; and providing awareness and access to mental health resources and service (</w:t>
      </w:r>
      <w:proofErr w:type="spellStart"/>
      <w:r w:rsidRPr="00053A84">
        <w:rPr>
          <w:rFonts w:ascii="Times New Roman" w:hAnsi="Times New Roman" w:cs="Times New Roman"/>
          <w:color w:val="000000" w:themeColor="text1"/>
          <w:sz w:val="24"/>
          <w:szCs w:val="24"/>
          <w:shd w:val="clear" w:color="auto" w:fill="FFFFFF"/>
        </w:rPr>
        <w:t>Gorczynski</w:t>
      </w:r>
      <w:proofErr w:type="spellEnd"/>
      <w:r w:rsidRPr="00053A84">
        <w:rPr>
          <w:rFonts w:ascii="Times New Roman" w:hAnsi="Times New Roman" w:cs="Times New Roman"/>
          <w:color w:val="000000" w:themeColor="text1"/>
          <w:sz w:val="24"/>
          <w:szCs w:val="24"/>
          <w:shd w:val="clear" w:color="auto" w:fill="FFFFFF"/>
        </w:rPr>
        <w:t xml:space="preserve"> &amp; Sims-Schouten, 2022).  Mental Health Literacy (MHL) is one strategy that education practitioners can add to their mental health awareness toolkit to lead discussions to address the negative beliefs and attitudes toward poor mental health and to provide information on how to access mental health support services on and off campus (</w:t>
      </w:r>
      <w:proofErr w:type="spellStart"/>
      <w:r w:rsidRPr="00053A84">
        <w:rPr>
          <w:rFonts w:ascii="Times New Roman" w:hAnsi="Times New Roman" w:cs="Times New Roman"/>
          <w:color w:val="000000" w:themeColor="text1"/>
          <w:sz w:val="24"/>
          <w:szCs w:val="24"/>
          <w:shd w:val="clear" w:color="auto" w:fill="FFFFFF"/>
        </w:rPr>
        <w:t>Gorczynski</w:t>
      </w:r>
      <w:proofErr w:type="spellEnd"/>
      <w:r w:rsidRPr="00053A84">
        <w:rPr>
          <w:rFonts w:ascii="Times New Roman" w:hAnsi="Times New Roman" w:cs="Times New Roman"/>
          <w:color w:val="000000" w:themeColor="text1"/>
          <w:sz w:val="24"/>
          <w:szCs w:val="24"/>
          <w:shd w:val="clear" w:color="auto" w:fill="FFFFFF"/>
        </w:rPr>
        <w:t xml:space="preserve"> &amp; Sims-Schouten, 2022). </w:t>
      </w:r>
      <w:r>
        <w:rPr>
          <w:rFonts w:ascii="Times New Roman" w:hAnsi="Times New Roman" w:cs="Times New Roman"/>
          <w:sz w:val="24"/>
          <w:szCs w:val="24"/>
        </w:rPr>
        <w:t xml:space="preserve">The </w:t>
      </w:r>
      <w:r w:rsidRPr="00053A84">
        <w:rPr>
          <w:rFonts w:ascii="Times New Roman" w:hAnsi="Times New Roman" w:cs="Times New Roman"/>
          <w:sz w:val="24"/>
          <w:szCs w:val="24"/>
        </w:rPr>
        <w:t>Centers for Disease Control and Prevention (2023) stated that MHL not only provides the knowledge and understanding of mental health</w:t>
      </w:r>
      <w:r>
        <w:rPr>
          <w:rFonts w:ascii="Times New Roman" w:hAnsi="Times New Roman" w:cs="Times New Roman"/>
          <w:sz w:val="24"/>
          <w:szCs w:val="24"/>
        </w:rPr>
        <w:t>,</w:t>
      </w:r>
      <w:r w:rsidRPr="00053A84">
        <w:rPr>
          <w:rFonts w:ascii="Times New Roman" w:hAnsi="Times New Roman" w:cs="Times New Roman"/>
          <w:sz w:val="24"/>
          <w:szCs w:val="24"/>
        </w:rPr>
        <w:t xml:space="preserve"> but </w:t>
      </w:r>
      <w:r>
        <w:rPr>
          <w:rFonts w:ascii="Times New Roman" w:hAnsi="Times New Roman" w:cs="Times New Roman"/>
          <w:sz w:val="24"/>
          <w:szCs w:val="24"/>
        </w:rPr>
        <w:t xml:space="preserve">also </w:t>
      </w:r>
      <w:r w:rsidRPr="00053A84">
        <w:rPr>
          <w:rFonts w:ascii="Times New Roman" w:hAnsi="Times New Roman" w:cs="Times New Roman"/>
          <w:sz w:val="24"/>
          <w:szCs w:val="24"/>
        </w:rPr>
        <w:t xml:space="preserve">the skills individuals need to seek help when needed.  </w:t>
      </w:r>
    </w:p>
    <w:p w:rsidR="00DF1DF9" w:rsidRDefault="00DF1DF9" w:rsidP="00DF1DF9">
      <w:pPr>
        <w:spacing w:after="0" w:line="240" w:lineRule="auto"/>
        <w:ind w:firstLine="720"/>
        <w:rPr>
          <w:rFonts w:ascii="Times New Roman" w:hAnsi="Times New Roman" w:cs="Times New Roman"/>
          <w:b/>
          <w:bCs/>
          <w:sz w:val="24"/>
          <w:szCs w:val="24"/>
          <w:shd w:val="clear" w:color="auto" w:fill="FFFFFF"/>
        </w:rPr>
      </w:pPr>
    </w:p>
    <w:p w:rsidR="00DF1DF9" w:rsidRDefault="00DF1DF9" w:rsidP="00DF1DF9">
      <w:pPr>
        <w:spacing w:after="0" w:line="240" w:lineRule="auto"/>
        <w:jc w:val="center"/>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t>Methods</w:t>
      </w:r>
    </w:p>
    <w:p w:rsidR="00DF1DF9" w:rsidRPr="00053A84" w:rsidRDefault="00DF1DF9" w:rsidP="00DF1DF9">
      <w:pPr>
        <w:spacing w:after="0" w:line="240" w:lineRule="auto"/>
        <w:jc w:val="center"/>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iCs/>
          <w:sz w:val="24"/>
          <w:szCs w:val="24"/>
          <w:shd w:val="clear" w:color="auto" w:fill="FFFFFF"/>
        </w:rPr>
      </w:pPr>
      <w:r w:rsidRPr="00894A39">
        <w:rPr>
          <w:rFonts w:ascii="Times New Roman" w:hAnsi="Times New Roman" w:cs="Times New Roman"/>
          <w:b/>
          <w:bCs/>
          <w:iCs/>
          <w:sz w:val="24"/>
          <w:szCs w:val="24"/>
          <w:shd w:val="clear" w:color="auto" w:fill="FFFFFF"/>
        </w:rPr>
        <w:t>Study Design, Population &amp; Setting</w:t>
      </w:r>
    </w:p>
    <w:p w:rsidR="00DF1DF9" w:rsidRPr="00894A39" w:rsidRDefault="00DF1DF9" w:rsidP="00DF1DF9">
      <w:pPr>
        <w:spacing w:after="0" w:line="240" w:lineRule="auto"/>
        <w:rPr>
          <w:rFonts w:ascii="Times New Roman" w:hAnsi="Times New Roman" w:cs="Times New Roman"/>
          <w:b/>
          <w:bCs/>
          <w:iCs/>
          <w:sz w:val="24"/>
          <w:szCs w:val="24"/>
          <w:shd w:val="clear" w:color="auto" w:fill="FFFFFF"/>
        </w:rPr>
      </w:pPr>
    </w:p>
    <w:p w:rsidR="00DF1DF9" w:rsidRDefault="00DF1DF9" w:rsidP="00DF1DF9">
      <w:pPr>
        <w:spacing w:after="120" w:line="240" w:lineRule="auto"/>
        <w:ind w:firstLine="720"/>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 xml:space="preserve">The study explored the impact of Mental Health Literacy (MHL) being embedded bi-weekly into one of the researcher’s college reading enhancement courses at a four-year Historically Black College and University (HBCU) in the </w:t>
      </w:r>
      <w:r>
        <w:rPr>
          <w:rFonts w:ascii="Times New Roman" w:hAnsi="Times New Roman" w:cs="Times New Roman"/>
          <w:sz w:val="24"/>
          <w:szCs w:val="24"/>
          <w:shd w:val="clear" w:color="auto" w:fill="FFFFFF"/>
        </w:rPr>
        <w:t>s</w:t>
      </w:r>
      <w:r w:rsidRPr="00053A84">
        <w:rPr>
          <w:rFonts w:ascii="Times New Roman" w:hAnsi="Times New Roman" w:cs="Times New Roman"/>
          <w:sz w:val="24"/>
          <w:szCs w:val="24"/>
          <w:shd w:val="clear" w:color="auto" w:fill="FFFFFF"/>
        </w:rPr>
        <w:t xml:space="preserve">outheastern region. The study was approved by the University’s Institutional Review Board (IRB) before the study commenced. This study applied a </w:t>
      </w:r>
      <w:r>
        <w:rPr>
          <w:rFonts w:ascii="Times New Roman" w:hAnsi="Times New Roman" w:cs="Times New Roman"/>
          <w:sz w:val="24"/>
          <w:szCs w:val="24"/>
          <w:shd w:val="clear" w:color="auto" w:fill="FFFFFF"/>
        </w:rPr>
        <w:t>descriptive, quantitative</w:t>
      </w:r>
      <w:r w:rsidRPr="00053A84">
        <w:rPr>
          <w:rFonts w:ascii="Times New Roman" w:hAnsi="Times New Roman" w:cs="Times New Roman"/>
          <w:sz w:val="24"/>
          <w:szCs w:val="24"/>
          <w:shd w:val="clear" w:color="auto" w:fill="FFFFFF"/>
        </w:rPr>
        <w:t xml:space="preserve"> design that included 17 undergraduates who signed the consent form, ages ranging from 18 and above</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who were enrolled in the course during the time of the study. The research was conducted in an established or commonly accepted educational setting, involving normal educational practices; the MHL sessions were held in the assigned classroom of </w:t>
      </w:r>
      <w:r>
        <w:rPr>
          <w:rFonts w:ascii="Times New Roman" w:hAnsi="Times New Roman" w:cs="Times New Roman"/>
          <w:sz w:val="24"/>
          <w:szCs w:val="24"/>
          <w:shd w:val="clear" w:color="auto" w:fill="FFFFFF"/>
        </w:rPr>
        <w:t xml:space="preserve">the </w:t>
      </w:r>
      <w:r w:rsidRPr="00053A84">
        <w:rPr>
          <w:rFonts w:ascii="Times New Roman" w:hAnsi="Times New Roman" w:cs="Times New Roman"/>
          <w:sz w:val="24"/>
          <w:szCs w:val="24"/>
          <w:shd w:val="clear" w:color="auto" w:fill="FFFFFF"/>
        </w:rPr>
        <w:t xml:space="preserve">course. </w:t>
      </w:r>
    </w:p>
    <w:p w:rsidR="00DF1DF9" w:rsidRPr="00053A84" w:rsidRDefault="00DF1DF9" w:rsidP="00DF1DF9">
      <w:pPr>
        <w:spacing w:after="120" w:line="240" w:lineRule="auto"/>
        <w:ind w:firstLine="720"/>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 xml:space="preserve">Participants were provided with an overview of the study during one of the face-to-face class meetings before the study began. Subsequently, participants were provided a copy of a written informed consent form. The form was read aloud while students read silently. Participants were allowed to ask questions before signing the form. If any subject changed their mind about participating in the study, </w:t>
      </w:r>
      <w:r>
        <w:rPr>
          <w:rFonts w:ascii="Times New Roman" w:hAnsi="Times New Roman" w:cs="Times New Roman"/>
          <w:sz w:val="24"/>
          <w:szCs w:val="24"/>
          <w:shd w:val="clear" w:color="auto" w:fill="FFFFFF"/>
        </w:rPr>
        <w:t>they</w:t>
      </w:r>
      <w:r w:rsidRPr="00053A84">
        <w:rPr>
          <w:rFonts w:ascii="Times New Roman" w:hAnsi="Times New Roman" w:cs="Times New Roman"/>
          <w:sz w:val="24"/>
          <w:szCs w:val="24"/>
          <w:shd w:val="clear" w:color="auto" w:fill="FFFFFF"/>
        </w:rPr>
        <w:t xml:space="preserve"> could have withdrawn</w:t>
      </w:r>
      <w:r>
        <w:rPr>
          <w:rFonts w:ascii="Times New Roman" w:hAnsi="Times New Roman" w:cs="Times New Roman"/>
          <w:sz w:val="24"/>
          <w:szCs w:val="24"/>
          <w:shd w:val="clear" w:color="auto" w:fill="FFFFFF"/>
        </w:rPr>
        <w:t xml:space="preserve"> from the study via email correspondence</w:t>
      </w:r>
      <w:r w:rsidRPr="00053A84">
        <w:rPr>
          <w:rFonts w:ascii="Times New Roman" w:hAnsi="Times New Roman" w:cs="Times New Roman"/>
          <w:sz w:val="24"/>
          <w:szCs w:val="24"/>
          <w:shd w:val="clear" w:color="auto" w:fill="FFFFFF"/>
        </w:rPr>
        <w:t xml:space="preserve">. It was clearly stated on the consent form that participation in the study was </w:t>
      </w:r>
      <w:r w:rsidRPr="00053A84">
        <w:rPr>
          <w:rFonts w:ascii="Times New Roman" w:hAnsi="Times New Roman" w:cs="Times New Roman"/>
          <w:sz w:val="24"/>
          <w:szCs w:val="24"/>
          <w:shd w:val="clear" w:color="auto" w:fill="FFFFFF"/>
        </w:rPr>
        <w:lastRenderedPageBreak/>
        <w:t>voluntary</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and if someone chose not to participate or withdrew from the study, there would be no penalty to their grade.  No students opted out or dropped out of the study.</w:t>
      </w:r>
    </w:p>
    <w:p w:rsidR="00DF1DF9" w:rsidRDefault="00DF1DF9" w:rsidP="00DF1DF9">
      <w:pPr>
        <w:spacing w:after="0" w:line="240" w:lineRule="auto"/>
        <w:ind w:firstLine="720"/>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 xml:space="preserve">This study enabled the researcher to seek how students would respond to a guest lecturer from the campus counseling center's bi-weekly visits to the class to provide mental health information. Participants received firsthand information about the University’s counseling center services and resources, topics related to mental health, and strategies to combat mental health issues through MHL sessions.  Each session focused on different topics, such as anxiety, depression, stress, and financial issues. During the sessions, the guest lecturer discussed each topic using a PowerPoint </w:t>
      </w:r>
      <w:r>
        <w:rPr>
          <w:rFonts w:ascii="Times New Roman" w:hAnsi="Times New Roman" w:cs="Times New Roman"/>
          <w:sz w:val="24"/>
          <w:szCs w:val="24"/>
          <w:shd w:val="clear" w:color="auto" w:fill="FFFFFF"/>
        </w:rPr>
        <w:t>p</w:t>
      </w:r>
      <w:r w:rsidRPr="00053A84">
        <w:rPr>
          <w:rFonts w:ascii="Times New Roman" w:hAnsi="Times New Roman" w:cs="Times New Roman"/>
          <w:sz w:val="24"/>
          <w:szCs w:val="24"/>
          <w:shd w:val="clear" w:color="auto" w:fill="FFFFFF"/>
        </w:rPr>
        <w:t>resentation that included definitions, examples, and images related to the topic. To complement the lecture, the facilitator engaged the students in the discussions by asking them questions and allowing them to ask questions. Additionally, the participants in the study elaborated on experiences regarding the topic being discussed in a way they were comfortable sharing.</w:t>
      </w:r>
    </w:p>
    <w:p w:rsidR="00DF1DF9" w:rsidRDefault="00DF1DF9" w:rsidP="00DF1DF9">
      <w:pPr>
        <w:spacing w:after="0" w:line="240" w:lineRule="auto"/>
        <w:ind w:firstLine="720"/>
        <w:rPr>
          <w:rFonts w:ascii="Times New Roman" w:hAnsi="Times New Roman" w:cs="Times New Roman"/>
          <w:sz w:val="24"/>
          <w:szCs w:val="24"/>
          <w:shd w:val="clear" w:color="auto" w:fill="FFFFFF"/>
        </w:rPr>
      </w:pPr>
    </w:p>
    <w:p w:rsidR="00DF1DF9" w:rsidRDefault="00DF1DF9" w:rsidP="00DF1DF9">
      <w:pPr>
        <w:spacing w:after="0" w:line="240" w:lineRule="auto"/>
        <w:rPr>
          <w:rFonts w:ascii="Times New Roman" w:hAnsi="Times New Roman" w:cs="Times New Roman"/>
          <w:b/>
          <w:bCs/>
          <w:iCs/>
          <w:sz w:val="24"/>
          <w:szCs w:val="24"/>
          <w:shd w:val="clear" w:color="auto" w:fill="FFFFFF"/>
        </w:rPr>
      </w:pPr>
      <w:r w:rsidRPr="00894A39">
        <w:rPr>
          <w:rFonts w:ascii="Times New Roman" w:hAnsi="Times New Roman" w:cs="Times New Roman"/>
          <w:b/>
          <w:bCs/>
          <w:iCs/>
          <w:sz w:val="24"/>
          <w:szCs w:val="24"/>
          <w:shd w:val="clear" w:color="auto" w:fill="FFFFFF"/>
        </w:rPr>
        <w:t>Survey &amp; Data Analysis</w:t>
      </w:r>
    </w:p>
    <w:p w:rsidR="00DF1DF9" w:rsidRPr="00894A39" w:rsidRDefault="00DF1DF9" w:rsidP="00DF1DF9">
      <w:pPr>
        <w:spacing w:after="0" w:line="240" w:lineRule="auto"/>
        <w:rPr>
          <w:rFonts w:ascii="Times New Roman" w:hAnsi="Times New Roman" w:cs="Times New Roman"/>
          <w:b/>
          <w:bCs/>
          <w:iCs/>
          <w:sz w:val="24"/>
          <w:szCs w:val="24"/>
          <w:shd w:val="clear" w:color="auto" w:fill="FFFFFF"/>
        </w:rPr>
      </w:pPr>
    </w:p>
    <w:p w:rsidR="00DF1DF9" w:rsidRDefault="00DF1DF9" w:rsidP="00FA344D">
      <w:pPr>
        <w:spacing w:after="120" w:line="240" w:lineRule="auto"/>
        <w:ind w:firstLine="720"/>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 xml:space="preserve">This study did not include a pre- or post-survey. The researcher constructed an original brief survey using the </w:t>
      </w:r>
      <w:r>
        <w:rPr>
          <w:rFonts w:ascii="Times New Roman" w:hAnsi="Times New Roman" w:cs="Times New Roman"/>
          <w:sz w:val="24"/>
          <w:szCs w:val="24"/>
          <w:shd w:val="clear" w:color="auto" w:fill="FFFFFF"/>
        </w:rPr>
        <w:t xml:space="preserve">anonymous </w:t>
      </w:r>
      <w:r w:rsidRPr="00053A84">
        <w:rPr>
          <w:rFonts w:ascii="Times New Roman" w:hAnsi="Times New Roman" w:cs="Times New Roman"/>
          <w:sz w:val="24"/>
          <w:szCs w:val="24"/>
          <w:shd w:val="clear" w:color="auto" w:fill="FFFFFF"/>
        </w:rPr>
        <w:t>Qualtrics surveying tool to explore how students perceived several aspects of the 45-minute Mental Health Literacy (MHL) sessions</w:t>
      </w:r>
      <w:r w:rsidRPr="00E157BA">
        <w:t xml:space="preserve"> </w:t>
      </w:r>
      <w:r w:rsidRPr="00E157BA">
        <w:rPr>
          <w:rFonts w:ascii="Times New Roman" w:hAnsi="Times New Roman" w:cs="Times New Roman"/>
          <w:sz w:val="24"/>
          <w:szCs w:val="24"/>
          <w:shd w:val="clear" w:color="auto" w:fill="FFFFFF"/>
        </w:rPr>
        <w:t>Participants used a Likert</w:t>
      </w:r>
      <w:r>
        <w:rPr>
          <w:rFonts w:ascii="Times New Roman" w:hAnsi="Times New Roman" w:cs="Times New Roman"/>
          <w:sz w:val="24"/>
          <w:szCs w:val="24"/>
          <w:shd w:val="clear" w:color="auto" w:fill="FFFFFF"/>
        </w:rPr>
        <w:t>-</w:t>
      </w:r>
      <w:r w:rsidRPr="00E157BA">
        <w:rPr>
          <w:rFonts w:ascii="Times New Roman" w:hAnsi="Times New Roman" w:cs="Times New Roman"/>
          <w:sz w:val="24"/>
          <w:szCs w:val="24"/>
          <w:shd w:val="clear" w:color="auto" w:fill="FFFFFF"/>
        </w:rPr>
        <w:t xml:space="preserve">scale </w:t>
      </w:r>
      <w:r>
        <w:rPr>
          <w:rFonts w:ascii="Times New Roman" w:hAnsi="Times New Roman" w:cs="Times New Roman"/>
          <w:sz w:val="24"/>
          <w:szCs w:val="24"/>
          <w:shd w:val="clear" w:color="auto" w:fill="FFFFFF"/>
        </w:rPr>
        <w:t xml:space="preserve">format </w:t>
      </w:r>
      <w:r w:rsidRPr="00E157BA">
        <w:rPr>
          <w:rFonts w:ascii="Times New Roman" w:hAnsi="Times New Roman" w:cs="Times New Roman"/>
          <w:sz w:val="24"/>
          <w:szCs w:val="24"/>
          <w:shd w:val="clear" w:color="auto" w:fill="FFFFFF"/>
        </w:rPr>
        <w:t>with five sentiment options (Strongly Disagree, Disagree, Neutral, Agree, Strongly Agree) to rate the presenter and the discussion topics (anxiety, depression, stress, and financial issues)</w:t>
      </w:r>
      <w:r>
        <w:rPr>
          <w:rFonts w:ascii="Times New Roman" w:hAnsi="Times New Roman" w:cs="Times New Roman"/>
          <w:sz w:val="24"/>
          <w:szCs w:val="24"/>
          <w:shd w:val="clear" w:color="auto" w:fill="FFFFFF"/>
        </w:rPr>
        <w:t>; their</w:t>
      </w:r>
      <w:r w:rsidRPr="00E157BA">
        <w:rPr>
          <w:rFonts w:ascii="Times New Roman" w:hAnsi="Times New Roman" w:cs="Times New Roman"/>
          <w:sz w:val="24"/>
          <w:szCs w:val="24"/>
          <w:shd w:val="clear" w:color="auto" w:fill="FFFFFF"/>
        </w:rPr>
        <w:t xml:space="preserve"> overall experience was measured with three options (Exceeded My Expectations, Met My Expectations, and Did Not Meet My Expectations)</w:t>
      </w:r>
      <w:r>
        <w:rPr>
          <w:rFonts w:ascii="Times New Roman" w:hAnsi="Times New Roman" w:cs="Times New Roman"/>
          <w:sz w:val="24"/>
          <w:szCs w:val="24"/>
          <w:shd w:val="clear" w:color="auto" w:fill="FFFFFF"/>
        </w:rPr>
        <w:t xml:space="preserve">. </w:t>
      </w:r>
      <w:r w:rsidRPr="006A3088">
        <w:rPr>
          <w:rFonts w:ascii="Times New Roman" w:hAnsi="Times New Roman" w:cs="Times New Roman"/>
          <w:sz w:val="24"/>
          <w:szCs w:val="24"/>
          <w:shd w:val="clear" w:color="auto" w:fill="FFFFFF"/>
        </w:rPr>
        <w:t>The survey also included one open-ended question that allowed the respondents to express what information they perceived as useful or valuable without predefined choices. The responses to the open-ended question were colored-coded (data visualization) to identify reoccurring comments.</w:t>
      </w:r>
      <w:r w:rsidRPr="00897F5E">
        <w:rPr>
          <w:rFonts w:ascii="Times New Roman" w:hAnsi="Times New Roman" w:cs="Times New Roman"/>
          <w:sz w:val="24"/>
          <w:szCs w:val="24"/>
          <w:shd w:val="clear" w:color="auto" w:fill="FFFFFF"/>
        </w:rPr>
        <w:t xml:space="preserve">  </w:t>
      </w:r>
    </w:p>
    <w:p w:rsidR="00DF1DF9" w:rsidRDefault="00DF1DF9" w:rsidP="00FA344D">
      <w:pPr>
        <w:spacing w:after="120" w:line="240" w:lineRule="auto"/>
        <w:ind w:firstLine="720"/>
        <w:rPr>
          <w:rFonts w:ascii="Times New Roman" w:hAnsi="Times New Roman" w:cs="Times New Roman"/>
          <w:sz w:val="24"/>
          <w:szCs w:val="24"/>
          <w:shd w:val="clear" w:color="auto" w:fill="FFFFFF"/>
        </w:rPr>
      </w:pPr>
      <w:r w:rsidRPr="00897F5E">
        <w:rPr>
          <w:rFonts w:ascii="Times New Roman" w:hAnsi="Times New Roman" w:cs="Times New Roman"/>
          <w:sz w:val="24"/>
          <w:szCs w:val="24"/>
          <w:shd w:val="clear" w:color="auto" w:fill="FFFFFF"/>
        </w:rPr>
        <w:t>The Qualtrics survey link was available in Canvas, the Learning Management System (LMS) for participants to access. All data obtained in connection with this study remained anonymous. The survey data were kept on an encrypted server and accessed by the researcher. Once students submitted the anonymous data, it could not be withdrawn since it was unidentifiable. The analysis of the data was conducted in a private office with little to no chance of being overheard or seen.</w:t>
      </w:r>
    </w:p>
    <w:p w:rsidR="00DF1DF9" w:rsidRDefault="00DF1DF9" w:rsidP="00DF1DF9">
      <w:pPr>
        <w:spacing w:after="0" w:line="240" w:lineRule="auto"/>
        <w:jc w:val="center"/>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t>Results</w:t>
      </w:r>
      <w:bookmarkStart w:id="5" w:name="_Hlk162905796"/>
    </w:p>
    <w:p w:rsidR="00FA344D" w:rsidRPr="00EE3382" w:rsidRDefault="00FA344D" w:rsidP="00DF1DF9">
      <w:pPr>
        <w:spacing w:after="0" w:line="240" w:lineRule="auto"/>
        <w:jc w:val="center"/>
        <w:rPr>
          <w:rFonts w:ascii="Times New Roman" w:hAnsi="Times New Roman" w:cs="Times New Roman"/>
          <w:b/>
          <w:bCs/>
          <w:sz w:val="24"/>
          <w:szCs w:val="24"/>
          <w:shd w:val="clear" w:color="auto" w:fill="FFFFFF"/>
        </w:rPr>
      </w:pPr>
    </w:p>
    <w:tbl>
      <w:tblPr>
        <w:tblStyle w:val="ListTable1Light-Accent3"/>
        <w:tblW w:w="0" w:type="auto"/>
        <w:tblLook w:val="04A0" w:firstRow="1" w:lastRow="0" w:firstColumn="1" w:lastColumn="0" w:noHBand="0" w:noVBand="1"/>
      </w:tblPr>
      <w:tblGrid>
        <w:gridCol w:w="9350"/>
      </w:tblGrid>
      <w:tr w:rsidR="00DF1DF9" w:rsidTr="00C16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DF1DF9" w:rsidRPr="00D72D2F" w:rsidRDefault="00DF1DF9" w:rsidP="00FC2018">
            <w:pPr>
              <w:spacing w:after="120"/>
            </w:pPr>
            <w:bookmarkStart w:id="6" w:name="_Hlk171272298"/>
            <w:r w:rsidRPr="00D72D2F">
              <w:rPr>
                <w:rFonts w:ascii="Times New Roman" w:hAnsi="Times New Roman" w:cs="Times New Roman"/>
                <w:color w:val="000000" w:themeColor="text1"/>
                <w:sz w:val="24"/>
                <w:szCs w:val="24"/>
                <w:shd w:val="clear" w:color="auto" w:fill="FFFFFF"/>
              </w:rPr>
              <w:t>Table 1</w:t>
            </w:r>
            <w:r w:rsidRPr="00D72D2F">
              <w:t xml:space="preserve"> </w:t>
            </w:r>
          </w:p>
          <w:p w:rsidR="00DF1DF9" w:rsidRPr="00D72D2F" w:rsidRDefault="00DF1DF9" w:rsidP="00FC2018">
            <w:pPr>
              <w:spacing w:after="120"/>
              <w:rPr>
                <w:rFonts w:ascii="Times New Roman" w:hAnsi="Times New Roman" w:cs="Times New Roman"/>
                <w:b w:val="0"/>
                <w:bCs w:val="0"/>
                <w:i/>
                <w:iCs/>
                <w:color w:val="000000" w:themeColor="text1"/>
                <w:sz w:val="24"/>
                <w:szCs w:val="24"/>
                <w:shd w:val="clear" w:color="auto" w:fill="FFFFFF"/>
              </w:rPr>
            </w:pPr>
            <w:r w:rsidRPr="00FA344D">
              <w:rPr>
                <w:rFonts w:ascii="Times New Roman" w:hAnsi="Times New Roman" w:cs="Times New Roman"/>
                <w:b w:val="0"/>
                <w:i/>
                <w:iCs/>
                <w:color w:val="000000" w:themeColor="text1"/>
                <w:sz w:val="24"/>
                <w:szCs w:val="24"/>
                <w:shd w:val="clear" w:color="auto" w:fill="FFFFFF"/>
              </w:rPr>
              <w:t>The Effectiveness of the Lecturer Conveying the Information</w:t>
            </w:r>
          </w:p>
          <w:tbl>
            <w:tblPr>
              <w:tblStyle w:val="PlainTable5"/>
              <w:tblW w:w="0" w:type="auto"/>
              <w:tblLook w:val="04A0" w:firstRow="1" w:lastRow="0" w:firstColumn="1" w:lastColumn="0" w:noHBand="0" w:noVBand="1"/>
            </w:tblPr>
            <w:tblGrid>
              <w:gridCol w:w="4986"/>
              <w:gridCol w:w="4138"/>
            </w:tblGrid>
            <w:tr w:rsidR="00DF1DF9" w:rsidRPr="00800CB3" w:rsidTr="00C1645F">
              <w:trPr>
                <w:cnfStyle w:val="100000000000" w:firstRow="1" w:lastRow="0" w:firstColumn="0" w:lastColumn="0" w:oddVBand="0" w:evenVBand="0" w:oddHBand="0" w:evenHBand="0" w:firstRowFirstColumn="0" w:firstRowLastColumn="0" w:lastRowFirstColumn="0" w:lastRowLastColumn="0"/>
                <w:trHeight w:val="64"/>
              </w:trPr>
              <w:tc>
                <w:tcPr>
                  <w:cnfStyle w:val="001000000100" w:firstRow="0" w:lastRow="0" w:firstColumn="1" w:lastColumn="0" w:oddVBand="0" w:evenVBand="0" w:oddHBand="0" w:evenHBand="0" w:firstRowFirstColumn="1" w:firstRowLastColumn="0" w:lastRowFirstColumn="0" w:lastRowLastColumn="0"/>
                  <w:tcW w:w="4986" w:type="dxa"/>
                </w:tcPr>
                <w:p w:rsidR="00DF1DF9" w:rsidRPr="009A4321" w:rsidRDefault="00DF1DF9" w:rsidP="00C1645F">
                  <w:pPr>
                    <w:jc w:val="left"/>
                    <w:rPr>
                      <w:rFonts w:ascii="Times New Roman" w:hAnsi="Times New Roman" w:cs="Times New Roman"/>
                      <w:i w:val="0"/>
                      <w:iCs w:val="0"/>
                      <w:color w:val="000000" w:themeColor="text1"/>
                      <w:sz w:val="24"/>
                      <w:szCs w:val="24"/>
                      <w:shd w:val="clear" w:color="auto" w:fill="FFFFFF"/>
                    </w:rPr>
                  </w:pPr>
                  <w:r w:rsidRPr="009A4321">
                    <w:rPr>
                      <w:rFonts w:ascii="Times New Roman" w:hAnsi="Times New Roman" w:cs="Times New Roman"/>
                      <w:i w:val="0"/>
                      <w:iCs w:val="0"/>
                      <w:color w:val="000000" w:themeColor="text1"/>
                      <w:sz w:val="24"/>
                      <w:szCs w:val="24"/>
                      <w:shd w:val="clear" w:color="auto" w:fill="FFFFFF"/>
                    </w:rPr>
                    <w:t>Knowledge of Content</w:t>
                  </w:r>
                </w:p>
              </w:tc>
              <w:tc>
                <w:tcPr>
                  <w:tcW w:w="4138" w:type="dxa"/>
                </w:tcPr>
                <w:p w:rsidR="00DF1DF9" w:rsidRPr="009A4321" w:rsidRDefault="00DF1DF9" w:rsidP="00C164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24"/>
                      <w:szCs w:val="24"/>
                      <w:shd w:val="clear" w:color="auto" w:fill="FFFFFF"/>
                    </w:rPr>
                  </w:pPr>
                  <w:r w:rsidRPr="009A4321">
                    <w:rPr>
                      <w:rFonts w:ascii="Times New Roman" w:hAnsi="Times New Roman" w:cs="Times New Roman"/>
                      <w:i w:val="0"/>
                      <w:iCs w:val="0"/>
                      <w:color w:val="000000" w:themeColor="text1"/>
                      <w:sz w:val="24"/>
                      <w:szCs w:val="24"/>
                      <w:shd w:val="clear" w:color="auto" w:fill="FFFFFF"/>
                    </w:rPr>
                    <w:t>Rating</w:t>
                  </w:r>
                </w:p>
              </w:tc>
            </w:tr>
            <w:tr w:rsidR="00DF1DF9" w:rsidRPr="00800CB3" w:rsidTr="00C16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Default="00DF1DF9" w:rsidP="00C1645F">
                  <w:pPr>
                    <w:shd w:val="clear" w:color="auto" w:fill="FFFFFF" w:themeFill="background1"/>
                    <w:jc w:val="left"/>
                    <w:rPr>
                      <w:rFonts w:ascii="Times New Roman" w:hAnsi="Times New Roman" w:cs="Times New Roman"/>
                      <w:color w:val="000000" w:themeColor="text1"/>
                      <w:sz w:val="24"/>
                      <w:szCs w:val="24"/>
                      <w:shd w:val="clear" w:color="auto" w:fill="FFFFFF"/>
                    </w:rPr>
                  </w:pPr>
                </w:p>
                <w:p w:rsidR="00DF1DF9" w:rsidRPr="009A4321" w:rsidRDefault="00DF1DF9" w:rsidP="00C1645F">
                  <w:pPr>
                    <w:shd w:val="clear" w:color="auto" w:fill="FFFFFF" w:themeFill="background1"/>
                    <w:jc w:val="left"/>
                    <w:rPr>
                      <w:rFonts w:ascii="Times New Roman" w:hAnsi="Times New Roman" w:cs="Times New Roman"/>
                      <w:i w:val="0"/>
                      <w:iCs w:val="0"/>
                      <w:color w:val="000000" w:themeColor="text1"/>
                      <w:sz w:val="24"/>
                      <w:szCs w:val="24"/>
                      <w:shd w:val="clear" w:color="auto" w:fill="FFFFFF"/>
                    </w:rPr>
                  </w:pPr>
                  <w:r w:rsidRPr="009A4321">
                    <w:rPr>
                      <w:rFonts w:ascii="Times New Roman" w:hAnsi="Times New Roman" w:cs="Times New Roman"/>
                      <w:i w:val="0"/>
                      <w:iCs w:val="0"/>
                      <w:color w:val="000000" w:themeColor="text1"/>
                      <w:sz w:val="24"/>
                      <w:szCs w:val="24"/>
                      <w:shd w:val="clear" w:color="auto" w:fill="FFFFFF"/>
                    </w:rPr>
                    <w:t>Knowledgeable about the content presented</w:t>
                  </w:r>
                </w:p>
              </w:tc>
              <w:tc>
                <w:tcPr>
                  <w:tcW w:w="4138" w:type="dxa"/>
                  <w:shd w:val="clear" w:color="auto" w:fill="auto"/>
                </w:tcPr>
                <w:p w:rsidR="00DF1DF9" w:rsidRPr="009A4321"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p w:rsidR="00DF1DF9" w:rsidRPr="009A4321"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90%</w:t>
                  </w:r>
                </w:p>
              </w:tc>
            </w:tr>
            <w:tr w:rsidR="00DF1DF9" w:rsidRPr="00800CB3" w:rsidTr="00C1645F">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Pr="009A4321" w:rsidRDefault="00DF1DF9" w:rsidP="00C1645F">
                  <w:pPr>
                    <w:shd w:val="clear" w:color="auto" w:fill="FFFFFF" w:themeFill="background1"/>
                    <w:jc w:val="left"/>
                    <w:rPr>
                      <w:rFonts w:ascii="Times New Roman" w:hAnsi="Times New Roman" w:cs="Times New Roman"/>
                      <w:i w:val="0"/>
                      <w:iCs w:val="0"/>
                      <w:color w:val="000000" w:themeColor="text1"/>
                      <w:sz w:val="24"/>
                      <w:szCs w:val="24"/>
                      <w:shd w:val="clear" w:color="auto" w:fill="FFFFFF"/>
                    </w:rPr>
                  </w:pPr>
                  <w:r w:rsidRPr="009A4321">
                    <w:rPr>
                      <w:rFonts w:ascii="Times New Roman" w:hAnsi="Times New Roman" w:cs="Times New Roman"/>
                      <w:i w:val="0"/>
                      <w:iCs w:val="0"/>
                      <w:color w:val="000000" w:themeColor="text1"/>
                      <w:sz w:val="24"/>
                      <w:szCs w:val="24"/>
                      <w:shd w:val="clear" w:color="auto" w:fill="FFFFFF"/>
                    </w:rPr>
                    <w:t>Engaged the audience.</w:t>
                  </w:r>
                </w:p>
              </w:tc>
              <w:tc>
                <w:tcPr>
                  <w:tcW w:w="4138" w:type="dxa"/>
                  <w:shd w:val="clear" w:color="auto" w:fill="auto"/>
                </w:tcPr>
                <w:p w:rsidR="00DF1DF9" w:rsidRPr="009A4321" w:rsidRDefault="00DF1DF9" w:rsidP="00C164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sidRPr="009A4321">
                    <w:rPr>
                      <w:rFonts w:ascii="Times New Roman" w:hAnsi="Times New Roman" w:cs="Times New Roman"/>
                      <w:color w:val="000000" w:themeColor="text1"/>
                      <w:sz w:val="24"/>
                      <w:szCs w:val="24"/>
                      <w:shd w:val="clear" w:color="auto" w:fill="FFFFFF"/>
                    </w:rPr>
                    <w:t>90%</w:t>
                  </w:r>
                </w:p>
              </w:tc>
            </w:tr>
            <w:tr w:rsidR="00DF1DF9" w:rsidRPr="00800CB3" w:rsidTr="00C1645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Pr="009A4321" w:rsidRDefault="00DF1DF9" w:rsidP="00C1645F">
                  <w:pPr>
                    <w:shd w:val="clear" w:color="auto" w:fill="FFFFFF" w:themeFill="background1"/>
                    <w:jc w:val="left"/>
                    <w:rPr>
                      <w:rFonts w:ascii="Times New Roman" w:hAnsi="Times New Roman" w:cs="Times New Roman"/>
                      <w:i w:val="0"/>
                      <w:iCs w:val="0"/>
                      <w:color w:val="000000" w:themeColor="text1"/>
                      <w:sz w:val="24"/>
                      <w:szCs w:val="24"/>
                      <w:shd w:val="clear" w:color="auto" w:fill="FFFFFF"/>
                    </w:rPr>
                  </w:pPr>
                  <w:r w:rsidRPr="009A4321">
                    <w:rPr>
                      <w:rFonts w:ascii="Times New Roman" w:hAnsi="Times New Roman" w:cs="Times New Roman"/>
                      <w:i w:val="0"/>
                      <w:iCs w:val="0"/>
                      <w:color w:val="000000" w:themeColor="text1"/>
                      <w:sz w:val="24"/>
                      <w:szCs w:val="24"/>
                      <w:shd w:val="clear" w:color="auto" w:fill="FFFFFF"/>
                    </w:rPr>
                    <w:t xml:space="preserve">Allotted Time for Questions </w:t>
                  </w:r>
                </w:p>
              </w:tc>
              <w:tc>
                <w:tcPr>
                  <w:tcW w:w="4138" w:type="dxa"/>
                  <w:shd w:val="clear" w:color="auto" w:fill="auto"/>
                </w:tcPr>
                <w:p w:rsidR="00DF1DF9" w:rsidRPr="009A4321"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sidRPr="009A4321">
                    <w:rPr>
                      <w:rFonts w:ascii="Times New Roman" w:hAnsi="Times New Roman" w:cs="Times New Roman"/>
                      <w:color w:val="000000" w:themeColor="text1"/>
                      <w:sz w:val="24"/>
                      <w:szCs w:val="24"/>
                      <w:shd w:val="clear" w:color="auto" w:fill="FFFFFF"/>
                    </w:rPr>
                    <w:t>94%</w:t>
                  </w:r>
                </w:p>
              </w:tc>
            </w:tr>
            <w:bookmarkEnd w:id="6"/>
          </w:tbl>
          <w:p w:rsidR="00DF1DF9" w:rsidRDefault="00DF1DF9" w:rsidP="00C1645F">
            <w:pPr>
              <w:rPr>
                <w:rFonts w:ascii="Times New Roman" w:hAnsi="Times New Roman" w:cs="Times New Roman"/>
                <w:color w:val="000000" w:themeColor="text1"/>
                <w:sz w:val="24"/>
                <w:szCs w:val="24"/>
                <w:shd w:val="clear" w:color="auto" w:fill="FFFFFF"/>
              </w:rPr>
            </w:pPr>
          </w:p>
        </w:tc>
      </w:tr>
      <w:bookmarkEnd w:id="5"/>
    </w:tbl>
    <w:p w:rsidR="00DF1DF9" w:rsidRDefault="00DF1DF9" w:rsidP="00DF1DF9">
      <w:pPr>
        <w:spacing w:after="0" w:line="240" w:lineRule="auto"/>
        <w:rPr>
          <w:rFonts w:ascii="Times New Roman" w:hAnsi="Times New Roman" w:cs="Times New Roman"/>
          <w:color w:val="000000" w:themeColor="text1"/>
          <w:sz w:val="24"/>
          <w:szCs w:val="24"/>
          <w:shd w:val="clear" w:color="auto" w:fill="FFFFFF"/>
        </w:rPr>
      </w:pPr>
    </w:p>
    <w:p w:rsidR="00DF1DF9" w:rsidRDefault="00DF1DF9" w:rsidP="00A87461">
      <w:pPr>
        <w:spacing w:after="0" w:line="24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Table 1 illustrates how participants rated the effectiveness of the information conveyed by the guest lecturer.  P</w:t>
      </w:r>
      <w:r w:rsidRPr="00825598">
        <w:rPr>
          <w:rFonts w:ascii="Times New Roman" w:hAnsi="Times New Roman" w:cs="Times New Roman"/>
          <w:color w:val="000000" w:themeColor="text1"/>
          <w:sz w:val="24"/>
          <w:szCs w:val="24"/>
          <w:shd w:val="clear" w:color="auto" w:fill="FFFFFF"/>
        </w:rPr>
        <w:t xml:space="preserve">articipants used a five-point </w:t>
      </w:r>
      <w:r>
        <w:rPr>
          <w:rFonts w:ascii="Times New Roman" w:hAnsi="Times New Roman" w:cs="Times New Roman"/>
          <w:color w:val="000000" w:themeColor="text1"/>
          <w:sz w:val="24"/>
          <w:szCs w:val="24"/>
          <w:shd w:val="clear" w:color="auto" w:fill="FFFFFF"/>
        </w:rPr>
        <w:t>Likert scale</w:t>
      </w:r>
      <w:r w:rsidRPr="00825598">
        <w:rPr>
          <w:rFonts w:ascii="Times New Roman" w:hAnsi="Times New Roman" w:cs="Times New Roman"/>
          <w:color w:val="000000" w:themeColor="text1"/>
          <w:sz w:val="24"/>
          <w:szCs w:val="24"/>
          <w:shd w:val="clear" w:color="auto" w:fill="FFFFFF"/>
        </w:rPr>
        <w:t xml:space="preserve"> to rate the lecturer's </w:t>
      </w:r>
      <w:r w:rsidRPr="00825598">
        <w:rPr>
          <w:rFonts w:ascii="Times New Roman" w:hAnsi="Times New Roman" w:cs="Times New Roman"/>
          <w:color w:val="000000" w:themeColor="text1"/>
          <w:sz w:val="24"/>
          <w:szCs w:val="24"/>
          <w:shd w:val="clear" w:color="auto" w:fill="FFFFFF"/>
        </w:rPr>
        <w:lastRenderedPageBreak/>
        <w:t>effectiveness in conveying</w:t>
      </w:r>
      <w:r>
        <w:rPr>
          <w:rFonts w:ascii="Times New Roman" w:hAnsi="Times New Roman" w:cs="Times New Roman"/>
          <w:color w:val="000000" w:themeColor="text1"/>
          <w:sz w:val="24"/>
          <w:szCs w:val="24"/>
          <w:shd w:val="clear" w:color="auto" w:fill="FFFFFF"/>
        </w:rPr>
        <w:t xml:space="preserve"> the</w:t>
      </w:r>
      <w:r w:rsidRPr="00825598">
        <w:rPr>
          <w:rFonts w:ascii="Times New Roman" w:hAnsi="Times New Roman" w:cs="Times New Roman"/>
          <w:color w:val="000000" w:themeColor="text1"/>
          <w:sz w:val="24"/>
          <w:szCs w:val="24"/>
          <w:shd w:val="clear" w:color="auto" w:fill="FFFFFF"/>
        </w:rPr>
        <w:t xml:space="preserve"> information.  The scale ranged from "Strongly Disagree" to "Strongly Agree." </w:t>
      </w:r>
      <w:r w:rsidRPr="00806A68">
        <w:rPr>
          <w:rFonts w:ascii="Times New Roman" w:hAnsi="Times New Roman" w:cs="Times New Roman"/>
          <w:color w:val="000000" w:themeColor="text1"/>
          <w:sz w:val="24"/>
          <w:szCs w:val="24"/>
          <w:shd w:val="clear" w:color="auto" w:fill="FFFFFF"/>
        </w:rPr>
        <w:t xml:space="preserve">The analysis of the Likert scale responses focused on </w:t>
      </w:r>
      <w:r>
        <w:rPr>
          <w:rFonts w:ascii="Times New Roman" w:hAnsi="Times New Roman" w:cs="Times New Roman"/>
          <w:color w:val="000000" w:themeColor="text1"/>
          <w:sz w:val="24"/>
          <w:szCs w:val="24"/>
          <w:shd w:val="clear" w:color="auto" w:fill="FFFFFF"/>
        </w:rPr>
        <w:t>three</w:t>
      </w:r>
      <w:r w:rsidRPr="00806A68">
        <w:rPr>
          <w:rFonts w:ascii="Times New Roman" w:hAnsi="Times New Roman" w:cs="Times New Roman"/>
          <w:color w:val="000000" w:themeColor="text1"/>
          <w:sz w:val="24"/>
          <w:szCs w:val="24"/>
          <w:shd w:val="clear" w:color="auto" w:fill="FFFFFF"/>
        </w:rPr>
        <w:t xml:space="preserve"> key areas: the presenter's knowledge of the content</w:t>
      </w:r>
      <w:r>
        <w:rPr>
          <w:rFonts w:ascii="Times New Roman" w:hAnsi="Times New Roman" w:cs="Times New Roman"/>
          <w:color w:val="000000" w:themeColor="text1"/>
          <w:sz w:val="24"/>
          <w:szCs w:val="24"/>
          <w:shd w:val="clear" w:color="auto" w:fill="FFFFFF"/>
        </w:rPr>
        <w:t xml:space="preserve">, </w:t>
      </w:r>
      <w:r w:rsidRPr="00806A68">
        <w:rPr>
          <w:rFonts w:ascii="Times New Roman" w:hAnsi="Times New Roman" w:cs="Times New Roman"/>
          <w:color w:val="000000" w:themeColor="text1"/>
          <w:sz w:val="24"/>
          <w:szCs w:val="24"/>
          <w:shd w:val="clear" w:color="auto" w:fill="FFFFFF"/>
        </w:rPr>
        <w:t xml:space="preserve">participant engagement, </w:t>
      </w:r>
      <w:r>
        <w:rPr>
          <w:rFonts w:ascii="Times New Roman" w:hAnsi="Times New Roman" w:cs="Times New Roman"/>
          <w:color w:val="000000" w:themeColor="text1"/>
          <w:sz w:val="24"/>
          <w:szCs w:val="24"/>
          <w:shd w:val="clear" w:color="auto" w:fill="FFFFFF"/>
        </w:rPr>
        <w:t xml:space="preserve">and </w:t>
      </w:r>
      <w:r w:rsidRPr="00806A68">
        <w:rPr>
          <w:rFonts w:ascii="Times New Roman" w:hAnsi="Times New Roman" w:cs="Times New Roman"/>
          <w:color w:val="000000" w:themeColor="text1"/>
          <w:sz w:val="24"/>
          <w:szCs w:val="24"/>
          <w:shd w:val="clear" w:color="auto" w:fill="FFFFFF"/>
        </w:rPr>
        <w:t>the allotted time for questions</w:t>
      </w:r>
      <w:r>
        <w:rPr>
          <w:rFonts w:ascii="Times New Roman" w:hAnsi="Times New Roman" w:cs="Times New Roman"/>
          <w:color w:val="000000" w:themeColor="text1"/>
          <w:sz w:val="24"/>
          <w:szCs w:val="24"/>
          <w:shd w:val="clear" w:color="auto" w:fill="FFFFFF"/>
        </w:rPr>
        <w:t xml:space="preserve">. </w:t>
      </w:r>
      <w:r w:rsidRPr="00BB4635">
        <w:rPr>
          <w:rFonts w:ascii="Times New Roman" w:hAnsi="Times New Roman" w:cs="Times New Roman"/>
          <w:color w:val="000000" w:themeColor="text1"/>
          <w:sz w:val="24"/>
          <w:szCs w:val="24"/>
          <w:shd w:val="clear" w:color="auto" w:fill="FFFFFF"/>
        </w:rPr>
        <w:t xml:space="preserve">The survey results indicate high satisfaction with the presenter's delivery and engagement across all </w:t>
      </w:r>
      <w:r>
        <w:rPr>
          <w:rFonts w:ascii="Times New Roman" w:hAnsi="Times New Roman" w:cs="Times New Roman"/>
          <w:color w:val="000000" w:themeColor="text1"/>
          <w:sz w:val="24"/>
          <w:szCs w:val="24"/>
          <w:shd w:val="clear" w:color="auto" w:fill="FFFFFF"/>
        </w:rPr>
        <w:t>categories.</w:t>
      </w:r>
    </w:p>
    <w:p w:rsidR="00DF1DF9" w:rsidRDefault="00DF1DF9" w:rsidP="00DF1DF9">
      <w:pPr>
        <w:spacing w:after="0" w:line="240" w:lineRule="auto"/>
        <w:rPr>
          <w:rFonts w:ascii="Times New Roman" w:hAnsi="Times New Roman" w:cs="Times New Roman"/>
          <w:color w:val="000000" w:themeColor="text1"/>
          <w:sz w:val="24"/>
          <w:szCs w:val="24"/>
          <w:shd w:val="clear" w:color="auto" w:fill="FFFFFF"/>
        </w:rPr>
      </w:pPr>
    </w:p>
    <w:p w:rsidR="00DF1DF9" w:rsidRPr="00AC62DC" w:rsidRDefault="00DF1DF9" w:rsidP="00FC2018">
      <w:pPr>
        <w:spacing w:after="120" w:line="240" w:lineRule="auto"/>
        <w:rPr>
          <w:b/>
          <w:bCs/>
        </w:rPr>
      </w:pPr>
      <w:bookmarkStart w:id="7" w:name="_Hlk171274622"/>
      <w:r w:rsidRPr="00AC62DC">
        <w:rPr>
          <w:rFonts w:ascii="Times New Roman" w:hAnsi="Times New Roman" w:cs="Times New Roman"/>
          <w:b/>
          <w:bCs/>
          <w:color w:val="000000" w:themeColor="text1"/>
          <w:sz w:val="24"/>
          <w:szCs w:val="24"/>
          <w:shd w:val="clear" w:color="auto" w:fill="FFFFFF"/>
        </w:rPr>
        <w:t>Table 2</w:t>
      </w:r>
      <w:r w:rsidRPr="00AC62DC">
        <w:rPr>
          <w:b/>
          <w:bCs/>
        </w:rPr>
        <w:t xml:space="preserve"> </w:t>
      </w:r>
    </w:p>
    <w:p w:rsidR="00DF1DF9" w:rsidRPr="00FC2018" w:rsidRDefault="00DF1DF9" w:rsidP="00FC2018">
      <w:pPr>
        <w:spacing w:after="120" w:line="240" w:lineRule="auto"/>
        <w:rPr>
          <w:rFonts w:ascii="Times New Roman" w:hAnsi="Times New Roman" w:cs="Times New Roman"/>
          <w:bCs/>
          <w:i/>
          <w:iCs/>
          <w:color w:val="000000" w:themeColor="text1"/>
          <w:sz w:val="24"/>
          <w:szCs w:val="24"/>
          <w:shd w:val="clear" w:color="auto" w:fill="FFFFFF"/>
        </w:rPr>
      </w:pPr>
      <w:r w:rsidRPr="00FC2018">
        <w:rPr>
          <w:rFonts w:ascii="Times New Roman" w:hAnsi="Times New Roman" w:cs="Times New Roman"/>
          <w:bCs/>
          <w:i/>
          <w:iCs/>
          <w:color w:val="000000" w:themeColor="text1"/>
          <w:sz w:val="24"/>
          <w:szCs w:val="24"/>
          <w:shd w:val="clear" w:color="auto" w:fill="FFFFFF"/>
        </w:rPr>
        <w:t>The Effectiveness of the Content</w:t>
      </w:r>
    </w:p>
    <w:tbl>
      <w:tblPr>
        <w:tblStyle w:val="PlainTable5"/>
        <w:tblW w:w="0" w:type="auto"/>
        <w:tblLook w:val="04A0" w:firstRow="1" w:lastRow="0" w:firstColumn="1" w:lastColumn="0" w:noHBand="0" w:noVBand="1"/>
      </w:tblPr>
      <w:tblGrid>
        <w:gridCol w:w="4986"/>
        <w:gridCol w:w="4138"/>
      </w:tblGrid>
      <w:tr w:rsidR="00DF1DF9" w:rsidRPr="00800CB3" w:rsidTr="00C1645F">
        <w:trPr>
          <w:cnfStyle w:val="100000000000" w:firstRow="1" w:lastRow="0" w:firstColumn="0" w:lastColumn="0" w:oddVBand="0" w:evenVBand="0" w:oddHBand="0" w:evenHBand="0" w:firstRowFirstColumn="0" w:firstRowLastColumn="0" w:lastRowFirstColumn="0" w:lastRowLastColumn="0"/>
          <w:trHeight w:val="64"/>
        </w:trPr>
        <w:tc>
          <w:tcPr>
            <w:cnfStyle w:val="001000000100" w:firstRow="0" w:lastRow="0" w:firstColumn="1" w:lastColumn="0" w:oddVBand="0" w:evenVBand="0" w:oddHBand="0" w:evenHBand="0" w:firstRowFirstColumn="1" w:firstRowLastColumn="0" w:lastRowFirstColumn="0" w:lastRowLastColumn="0"/>
            <w:tcW w:w="4986" w:type="dxa"/>
          </w:tcPr>
          <w:p w:rsidR="00DF1DF9" w:rsidRPr="009A4321" w:rsidRDefault="00DF1DF9" w:rsidP="00C1645F">
            <w:pPr>
              <w:jc w:val="left"/>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Perception of the Content</w:t>
            </w:r>
          </w:p>
        </w:tc>
        <w:tc>
          <w:tcPr>
            <w:tcW w:w="4138" w:type="dxa"/>
          </w:tcPr>
          <w:p w:rsidR="00DF1DF9" w:rsidRPr="009A4321" w:rsidRDefault="00DF1DF9" w:rsidP="00C164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24"/>
                <w:szCs w:val="24"/>
                <w:shd w:val="clear" w:color="auto" w:fill="FFFFFF"/>
              </w:rPr>
            </w:pPr>
            <w:r w:rsidRPr="009A4321">
              <w:rPr>
                <w:rFonts w:ascii="Times New Roman" w:hAnsi="Times New Roman" w:cs="Times New Roman"/>
                <w:i w:val="0"/>
                <w:iCs w:val="0"/>
                <w:color w:val="000000" w:themeColor="text1"/>
                <w:sz w:val="24"/>
                <w:szCs w:val="24"/>
                <w:shd w:val="clear" w:color="auto" w:fill="FFFFFF"/>
              </w:rPr>
              <w:t>Rating</w:t>
            </w:r>
          </w:p>
        </w:tc>
      </w:tr>
      <w:tr w:rsidR="00DF1DF9" w:rsidRPr="00800CB3" w:rsidTr="00C16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Default="00DF1DF9" w:rsidP="00C1645F">
            <w:pPr>
              <w:shd w:val="clear" w:color="auto" w:fill="FFFFFF" w:themeFill="background1"/>
              <w:jc w:val="left"/>
              <w:rPr>
                <w:rFonts w:ascii="Times New Roman" w:hAnsi="Times New Roman" w:cs="Times New Roman"/>
                <w:color w:val="000000" w:themeColor="text1"/>
                <w:sz w:val="24"/>
                <w:szCs w:val="24"/>
                <w:shd w:val="clear" w:color="auto" w:fill="FFFFFF"/>
              </w:rPr>
            </w:pPr>
          </w:p>
          <w:p w:rsidR="00DF1DF9" w:rsidRPr="009A4321" w:rsidRDefault="00DF1DF9" w:rsidP="00C1645F">
            <w:pPr>
              <w:shd w:val="clear" w:color="auto" w:fill="FFFFFF" w:themeFill="background1"/>
              <w:jc w:val="left"/>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L</w:t>
            </w:r>
            <w:r w:rsidRPr="002E7CAD">
              <w:rPr>
                <w:rFonts w:ascii="Times New Roman" w:hAnsi="Times New Roman" w:cs="Times New Roman"/>
                <w:i w:val="0"/>
                <w:iCs w:val="0"/>
                <w:color w:val="000000" w:themeColor="text1"/>
                <w:sz w:val="24"/>
                <w:szCs w:val="24"/>
                <w:shd w:val="clear" w:color="auto" w:fill="FFFFFF"/>
              </w:rPr>
              <w:t>earned something that I did not know before</w:t>
            </w:r>
          </w:p>
        </w:tc>
        <w:tc>
          <w:tcPr>
            <w:tcW w:w="4138" w:type="dxa"/>
            <w:shd w:val="clear" w:color="auto" w:fill="auto"/>
          </w:tcPr>
          <w:p w:rsidR="00DF1DF9" w:rsidRPr="009A4321"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p w:rsidR="00DF1DF9" w:rsidRPr="009A4321"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70%</w:t>
            </w:r>
          </w:p>
          <w:p w:rsidR="00DF1DF9" w:rsidRPr="009A4321"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tc>
      </w:tr>
      <w:tr w:rsidR="00DF1DF9" w:rsidRPr="00800CB3" w:rsidTr="00C1645F">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Pr="009A4321" w:rsidRDefault="00DF1DF9" w:rsidP="00C1645F">
            <w:pPr>
              <w:shd w:val="clear" w:color="auto" w:fill="FFFFFF" w:themeFill="background1"/>
              <w:jc w:val="left"/>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I</w:t>
            </w:r>
            <w:r w:rsidRPr="002E7CAD">
              <w:rPr>
                <w:rFonts w:ascii="Times New Roman" w:hAnsi="Times New Roman" w:cs="Times New Roman"/>
                <w:i w:val="0"/>
                <w:iCs w:val="0"/>
                <w:color w:val="000000" w:themeColor="text1"/>
                <w:sz w:val="24"/>
                <w:szCs w:val="24"/>
                <w:shd w:val="clear" w:color="auto" w:fill="FFFFFF"/>
              </w:rPr>
              <w:t>nformation I could use in the future</w:t>
            </w:r>
          </w:p>
        </w:tc>
        <w:tc>
          <w:tcPr>
            <w:tcW w:w="4138" w:type="dxa"/>
            <w:shd w:val="clear" w:color="auto" w:fill="auto"/>
          </w:tcPr>
          <w:p w:rsidR="00DF1DF9" w:rsidRPr="009A4321" w:rsidRDefault="00DF1DF9" w:rsidP="00C164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88</w:t>
            </w:r>
            <w:r w:rsidRPr="009A4321">
              <w:rPr>
                <w:rFonts w:ascii="Times New Roman" w:hAnsi="Times New Roman" w:cs="Times New Roman"/>
                <w:color w:val="000000" w:themeColor="text1"/>
                <w:sz w:val="24"/>
                <w:szCs w:val="24"/>
                <w:shd w:val="clear" w:color="auto" w:fill="FFFFFF"/>
              </w:rPr>
              <w:t>%</w:t>
            </w:r>
          </w:p>
          <w:p w:rsidR="00DF1DF9" w:rsidRPr="009A4321" w:rsidRDefault="00DF1DF9" w:rsidP="00C164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tc>
      </w:tr>
      <w:tr w:rsidR="00DF1DF9" w:rsidRPr="00800CB3" w:rsidTr="00C1645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Pr="009A4321" w:rsidRDefault="00DF1DF9" w:rsidP="00C1645F">
            <w:pPr>
              <w:shd w:val="clear" w:color="auto" w:fill="FFFFFF" w:themeFill="background1"/>
              <w:jc w:val="left"/>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I</w:t>
            </w:r>
            <w:r w:rsidRPr="002E7CAD">
              <w:rPr>
                <w:rFonts w:ascii="Times New Roman" w:hAnsi="Times New Roman" w:cs="Times New Roman"/>
                <w:i w:val="0"/>
                <w:iCs w:val="0"/>
                <w:color w:val="000000" w:themeColor="text1"/>
                <w:sz w:val="24"/>
                <w:szCs w:val="24"/>
                <w:shd w:val="clear" w:color="auto" w:fill="FFFFFF"/>
              </w:rPr>
              <w:t xml:space="preserve">nteractive and captured my attention.  </w:t>
            </w:r>
          </w:p>
        </w:tc>
        <w:tc>
          <w:tcPr>
            <w:tcW w:w="4138" w:type="dxa"/>
            <w:shd w:val="clear" w:color="auto" w:fill="auto"/>
          </w:tcPr>
          <w:p w:rsidR="00DF1DF9"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80%</w:t>
            </w:r>
          </w:p>
          <w:p w:rsidR="00DF1DF9" w:rsidRPr="009A4321" w:rsidRDefault="00DF1DF9" w:rsidP="00C1645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tc>
      </w:tr>
      <w:bookmarkEnd w:id="7"/>
    </w:tbl>
    <w:p w:rsidR="00DF1DF9" w:rsidRDefault="00DF1DF9" w:rsidP="00DF1DF9">
      <w:pPr>
        <w:spacing w:after="0" w:line="240" w:lineRule="auto"/>
        <w:rPr>
          <w:rFonts w:ascii="Times New Roman" w:hAnsi="Times New Roman" w:cs="Times New Roman"/>
          <w:color w:val="000000" w:themeColor="text1"/>
          <w:sz w:val="24"/>
          <w:szCs w:val="24"/>
          <w:shd w:val="clear" w:color="auto" w:fill="FFFFFF"/>
        </w:rPr>
      </w:pPr>
    </w:p>
    <w:p w:rsidR="00DF1DF9" w:rsidRDefault="00DF1DF9" w:rsidP="00A87461">
      <w:pPr>
        <w:spacing w:after="0" w:line="240" w:lineRule="auto"/>
        <w:ind w:firstLine="720"/>
        <w:rPr>
          <w:rFonts w:ascii="Times New Roman" w:hAnsi="Times New Roman" w:cs="Times New Roman"/>
          <w:color w:val="000000" w:themeColor="text1"/>
          <w:sz w:val="24"/>
          <w:szCs w:val="24"/>
          <w:shd w:val="clear" w:color="auto" w:fill="FFFFFF"/>
        </w:rPr>
      </w:pPr>
      <w:r w:rsidRPr="00D51D0C">
        <w:rPr>
          <w:rFonts w:ascii="Times New Roman" w:hAnsi="Times New Roman" w:cs="Times New Roman"/>
          <w:color w:val="000000" w:themeColor="text1"/>
          <w:sz w:val="24"/>
          <w:szCs w:val="24"/>
          <w:shd w:val="clear" w:color="auto" w:fill="FFFFFF"/>
        </w:rPr>
        <w:t xml:space="preserve">Table </w:t>
      </w:r>
      <w:r>
        <w:rPr>
          <w:rFonts w:ascii="Times New Roman" w:hAnsi="Times New Roman" w:cs="Times New Roman"/>
          <w:color w:val="000000" w:themeColor="text1"/>
          <w:sz w:val="24"/>
          <w:szCs w:val="24"/>
          <w:shd w:val="clear" w:color="auto" w:fill="FFFFFF"/>
        </w:rPr>
        <w:t>2</w:t>
      </w:r>
      <w:r w:rsidRPr="00D51D0C">
        <w:rPr>
          <w:rFonts w:ascii="Times New Roman" w:hAnsi="Times New Roman" w:cs="Times New Roman"/>
          <w:color w:val="000000" w:themeColor="text1"/>
          <w:sz w:val="24"/>
          <w:szCs w:val="24"/>
          <w:shd w:val="clear" w:color="auto" w:fill="FFFFFF"/>
        </w:rPr>
        <w:t xml:space="preserve"> shows</w:t>
      </w:r>
      <w:r>
        <w:rPr>
          <w:rFonts w:ascii="Times New Roman" w:hAnsi="Times New Roman" w:cs="Times New Roman"/>
          <w:color w:val="000000" w:themeColor="text1"/>
          <w:sz w:val="24"/>
          <w:szCs w:val="24"/>
          <w:shd w:val="clear" w:color="auto" w:fill="FFFFFF"/>
        </w:rPr>
        <w:t xml:space="preserve"> </w:t>
      </w:r>
      <w:r w:rsidRPr="003B3D9A">
        <w:rPr>
          <w:rFonts w:ascii="Times New Roman" w:hAnsi="Times New Roman" w:cs="Times New Roman"/>
          <w:color w:val="000000" w:themeColor="text1"/>
          <w:sz w:val="24"/>
          <w:szCs w:val="24"/>
          <w:shd w:val="clear" w:color="auto" w:fill="FFFFFF"/>
        </w:rPr>
        <w:t xml:space="preserve">perceptions of </w:t>
      </w:r>
      <w:r>
        <w:rPr>
          <w:rFonts w:ascii="Times New Roman" w:hAnsi="Times New Roman" w:cs="Times New Roman"/>
          <w:color w:val="000000" w:themeColor="text1"/>
          <w:sz w:val="24"/>
          <w:szCs w:val="24"/>
          <w:shd w:val="clear" w:color="auto" w:fill="FFFFFF"/>
        </w:rPr>
        <w:t>the</w:t>
      </w:r>
      <w:r w:rsidRPr="003B3D9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information </w:t>
      </w:r>
      <w:r w:rsidRPr="003B3D9A">
        <w:rPr>
          <w:rFonts w:ascii="Times New Roman" w:hAnsi="Times New Roman" w:cs="Times New Roman"/>
          <w:color w:val="000000" w:themeColor="text1"/>
          <w:sz w:val="24"/>
          <w:szCs w:val="24"/>
          <w:shd w:val="clear" w:color="auto" w:fill="FFFFFF"/>
        </w:rPr>
        <w:t xml:space="preserve">and utilization. </w:t>
      </w:r>
      <w:r w:rsidRPr="00D51D0C">
        <w:rPr>
          <w:rFonts w:ascii="Times New Roman" w:hAnsi="Times New Roman" w:cs="Times New Roman"/>
          <w:color w:val="000000" w:themeColor="text1"/>
          <w:sz w:val="24"/>
          <w:szCs w:val="24"/>
          <w:shd w:val="clear" w:color="auto" w:fill="FFFFFF"/>
        </w:rPr>
        <w:t xml:space="preserve">Participants used a five-point Likert scale to rate </w:t>
      </w:r>
      <w:r>
        <w:rPr>
          <w:rFonts w:ascii="Times New Roman" w:hAnsi="Times New Roman" w:cs="Times New Roman"/>
          <w:color w:val="000000" w:themeColor="text1"/>
          <w:sz w:val="24"/>
          <w:szCs w:val="24"/>
          <w:shd w:val="clear" w:color="auto" w:fill="FFFFFF"/>
        </w:rPr>
        <w:t xml:space="preserve">how they perceived the information. </w:t>
      </w:r>
      <w:r w:rsidRPr="00D51D0C">
        <w:rPr>
          <w:rFonts w:ascii="Times New Roman" w:hAnsi="Times New Roman" w:cs="Times New Roman"/>
          <w:color w:val="000000" w:themeColor="text1"/>
          <w:sz w:val="24"/>
          <w:szCs w:val="24"/>
          <w:shd w:val="clear" w:color="auto" w:fill="FFFFFF"/>
        </w:rPr>
        <w:t>The scale ranged from "Strongly Disagree" to "Strongly Agree." The analysis of the Likert scale responses focused on three key areas:</w:t>
      </w:r>
      <w:r>
        <w:rPr>
          <w:rFonts w:ascii="Times New Roman" w:hAnsi="Times New Roman" w:cs="Times New Roman"/>
          <w:color w:val="000000" w:themeColor="text1"/>
          <w:sz w:val="24"/>
          <w:szCs w:val="24"/>
          <w:shd w:val="clear" w:color="auto" w:fill="FFFFFF"/>
        </w:rPr>
        <w:t xml:space="preserve"> New insights acquired, future utilization of the content, and interest in the content lectures. </w:t>
      </w:r>
      <w:r w:rsidRPr="00053A84">
        <w:rPr>
          <w:rFonts w:ascii="Times New Roman" w:hAnsi="Times New Roman" w:cs="Times New Roman"/>
          <w:color w:val="000000" w:themeColor="text1"/>
          <w:sz w:val="24"/>
          <w:szCs w:val="24"/>
          <w:shd w:val="clear" w:color="auto" w:fill="FFFFFF"/>
        </w:rPr>
        <w:t xml:space="preserve">The ratings provided valued insights into any new knowledge on mental health obtained by the respondents, the impact the lectures had on participants’ interests, and their utilization of the information in the future. </w:t>
      </w:r>
      <w:bookmarkStart w:id="8" w:name="_Hlk165311365"/>
      <w:r w:rsidRPr="00053A84">
        <w:rPr>
          <w:rFonts w:ascii="Times New Roman" w:hAnsi="Times New Roman" w:cs="Times New Roman"/>
          <w:color w:val="000000" w:themeColor="text1"/>
          <w:sz w:val="24"/>
          <w:szCs w:val="24"/>
          <w:shd w:val="clear" w:color="auto" w:fill="FFFFFF"/>
        </w:rPr>
        <w:t>The findings suggest that while some participants attained knowledge, a vast majority of participants will utilize the information in the future and voiced interest in the discussion</w:t>
      </w:r>
      <w:r>
        <w:rPr>
          <w:rFonts w:ascii="Times New Roman" w:hAnsi="Times New Roman" w:cs="Times New Roman"/>
          <w:color w:val="000000" w:themeColor="text1"/>
          <w:sz w:val="24"/>
          <w:szCs w:val="24"/>
          <w:shd w:val="clear" w:color="auto" w:fill="FFFFFF"/>
        </w:rPr>
        <w:t>.</w:t>
      </w:r>
      <w:r w:rsidRPr="00053A84">
        <w:rPr>
          <w:rFonts w:ascii="Times New Roman" w:hAnsi="Times New Roman" w:cs="Times New Roman"/>
          <w:color w:val="000000" w:themeColor="text1"/>
          <w:sz w:val="24"/>
          <w:szCs w:val="24"/>
          <w:shd w:val="clear" w:color="auto" w:fill="FFFFFF"/>
        </w:rPr>
        <w:t xml:space="preserve"> topics. </w:t>
      </w:r>
    </w:p>
    <w:p w:rsidR="00FC2018" w:rsidRPr="00053A84" w:rsidRDefault="00FC2018" w:rsidP="00DF1DF9">
      <w:pPr>
        <w:spacing w:after="0" w:line="240" w:lineRule="auto"/>
        <w:rPr>
          <w:rFonts w:ascii="Times New Roman" w:hAnsi="Times New Roman" w:cs="Times New Roman"/>
          <w:color w:val="000000" w:themeColor="text1"/>
          <w:sz w:val="24"/>
          <w:szCs w:val="24"/>
          <w:shd w:val="clear" w:color="auto" w:fill="FFFFFF"/>
        </w:rPr>
      </w:pPr>
    </w:p>
    <w:bookmarkEnd w:id="8"/>
    <w:p w:rsidR="00DF1DF9" w:rsidRPr="002F358F" w:rsidRDefault="00DF1DF9" w:rsidP="00FC2018">
      <w:pPr>
        <w:spacing w:after="120" w:line="240" w:lineRule="auto"/>
        <w:rPr>
          <w:rFonts w:ascii="Times New Roman" w:hAnsi="Times New Roman" w:cs="Times New Roman"/>
          <w:b/>
          <w:bCs/>
          <w:color w:val="000000" w:themeColor="text1"/>
          <w:sz w:val="24"/>
          <w:szCs w:val="24"/>
          <w:shd w:val="clear" w:color="auto" w:fill="FFFFFF"/>
        </w:rPr>
      </w:pPr>
      <w:r w:rsidRPr="002F358F">
        <w:rPr>
          <w:rFonts w:ascii="Times New Roman" w:hAnsi="Times New Roman" w:cs="Times New Roman"/>
          <w:b/>
          <w:bCs/>
          <w:color w:val="000000" w:themeColor="text1"/>
          <w:sz w:val="24"/>
          <w:szCs w:val="24"/>
          <w:shd w:val="clear" w:color="auto" w:fill="FFFFFF"/>
        </w:rPr>
        <w:t xml:space="preserve">Table </w:t>
      </w:r>
      <w:r>
        <w:rPr>
          <w:rFonts w:ascii="Times New Roman" w:hAnsi="Times New Roman" w:cs="Times New Roman"/>
          <w:b/>
          <w:bCs/>
          <w:color w:val="000000" w:themeColor="text1"/>
          <w:sz w:val="24"/>
          <w:szCs w:val="24"/>
          <w:shd w:val="clear" w:color="auto" w:fill="FFFFFF"/>
        </w:rPr>
        <w:t>3</w:t>
      </w:r>
      <w:r w:rsidRPr="002F358F">
        <w:rPr>
          <w:rFonts w:ascii="Times New Roman" w:hAnsi="Times New Roman" w:cs="Times New Roman"/>
          <w:b/>
          <w:bCs/>
          <w:color w:val="000000" w:themeColor="text1"/>
          <w:sz w:val="24"/>
          <w:szCs w:val="24"/>
          <w:shd w:val="clear" w:color="auto" w:fill="FFFFFF"/>
        </w:rPr>
        <w:t xml:space="preserve"> </w:t>
      </w:r>
    </w:p>
    <w:p w:rsidR="00DF1DF9" w:rsidRPr="00FC2018" w:rsidRDefault="00DF1DF9" w:rsidP="00FC2018">
      <w:pPr>
        <w:spacing w:after="120" w:line="240" w:lineRule="auto"/>
        <w:rPr>
          <w:rFonts w:ascii="Times New Roman" w:hAnsi="Times New Roman" w:cs="Times New Roman"/>
          <w:bCs/>
          <w:i/>
          <w:iCs/>
          <w:color w:val="000000" w:themeColor="text1"/>
          <w:sz w:val="24"/>
          <w:szCs w:val="24"/>
          <w:shd w:val="clear" w:color="auto" w:fill="FFFFFF"/>
        </w:rPr>
      </w:pPr>
      <w:r w:rsidRPr="00FC2018">
        <w:rPr>
          <w:rFonts w:ascii="Times New Roman" w:hAnsi="Times New Roman" w:cs="Times New Roman"/>
          <w:bCs/>
          <w:i/>
          <w:iCs/>
          <w:color w:val="000000" w:themeColor="text1"/>
          <w:sz w:val="24"/>
          <w:szCs w:val="24"/>
          <w:shd w:val="clear" w:color="auto" w:fill="FFFFFF"/>
        </w:rPr>
        <w:t>Quality of Meeting Participants’ Needs</w:t>
      </w:r>
    </w:p>
    <w:p w:rsidR="00DF1DF9" w:rsidRPr="002F358F" w:rsidRDefault="00DF1DF9" w:rsidP="00DF1DF9">
      <w:pPr>
        <w:spacing w:after="0" w:line="240" w:lineRule="auto"/>
        <w:rPr>
          <w:rFonts w:ascii="Times New Roman" w:hAnsi="Times New Roman" w:cs="Times New Roman"/>
          <w:b/>
          <w:bCs/>
          <w:i/>
          <w:iCs/>
          <w:color w:val="000000" w:themeColor="text1"/>
          <w:sz w:val="24"/>
          <w:szCs w:val="24"/>
          <w:shd w:val="clear" w:color="auto" w:fill="FFFFFF"/>
        </w:rPr>
      </w:pPr>
    </w:p>
    <w:tbl>
      <w:tblPr>
        <w:tblStyle w:val="PlainTable5"/>
        <w:tblW w:w="0" w:type="auto"/>
        <w:tblLook w:val="04A0" w:firstRow="1" w:lastRow="0" w:firstColumn="1" w:lastColumn="0" w:noHBand="0" w:noVBand="1"/>
      </w:tblPr>
      <w:tblGrid>
        <w:gridCol w:w="4986"/>
        <w:gridCol w:w="4138"/>
      </w:tblGrid>
      <w:tr w:rsidR="00DF1DF9" w:rsidRPr="002F358F" w:rsidTr="00C1645F">
        <w:trPr>
          <w:cnfStyle w:val="100000000000" w:firstRow="1" w:lastRow="0" w:firstColumn="0" w:lastColumn="0" w:oddVBand="0" w:evenVBand="0" w:oddHBand="0" w:evenHBand="0" w:firstRowFirstColumn="0" w:firstRowLastColumn="0" w:lastRowFirstColumn="0" w:lastRowLastColumn="0"/>
          <w:trHeight w:val="64"/>
        </w:trPr>
        <w:tc>
          <w:tcPr>
            <w:cnfStyle w:val="001000000100" w:firstRow="0" w:lastRow="0" w:firstColumn="1" w:lastColumn="0" w:oddVBand="0" w:evenVBand="0" w:oddHBand="0" w:evenHBand="0" w:firstRowFirstColumn="1" w:firstRowLastColumn="0" w:lastRowFirstColumn="0" w:lastRowLastColumn="0"/>
            <w:tcW w:w="4986" w:type="dxa"/>
          </w:tcPr>
          <w:p w:rsidR="00DF1DF9" w:rsidRPr="002F358F" w:rsidRDefault="00DF1DF9" w:rsidP="00C1645F">
            <w:pPr>
              <w:jc w:val="left"/>
              <w:rPr>
                <w:rFonts w:ascii="Times New Roman" w:eastAsiaTheme="minorHAnsi" w:hAnsi="Times New Roman" w:cs="Times New Roman"/>
                <w:i w:val="0"/>
                <w:iCs w:val="0"/>
                <w:color w:val="000000" w:themeColor="text1"/>
                <w:sz w:val="24"/>
                <w:szCs w:val="24"/>
                <w:shd w:val="clear" w:color="auto" w:fill="FFFFFF"/>
              </w:rPr>
            </w:pPr>
            <w:r>
              <w:rPr>
                <w:rFonts w:ascii="Times New Roman" w:eastAsiaTheme="minorHAnsi" w:hAnsi="Times New Roman" w:cs="Times New Roman"/>
                <w:i w:val="0"/>
                <w:iCs w:val="0"/>
                <w:color w:val="000000" w:themeColor="text1"/>
                <w:sz w:val="24"/>
                <w:szCs w:val="24"/>
                <w:shd w:val="clear" w:color="auto" w:fill="FFFFFF"/>
              </w:rPr>
              <w:t>Expectations</w:t>
            </w:r>
          </w:p>
        </w:tc>
        <w:tc>
          <w:tcPr>
            <w:tcW w:w="4138" w:type="dxa"/>
          </w:tcPr>
          <w:p w:rsidR="00DF1DF9" w:rsidRPr="002F358F" w:rsidRDefault="00DF1DF9" w:rsidP="00C1645F">
            <w:pP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i w:val="0"/>
                <w:iCs w:val="0"/>
                <w:color w:val="000000" w:themeColor="text1"/>
                <w:sz w:val="24"/>
                <w:szCs w:val="24"/>
                <w:shd w:val="clear" w:color="auto" w:fill="FFFFFF"/>
              </w:rPr>
            </w:pPr>
            <w:r w:rsidRPr="002F358F">
              <w:rPr>
                <w:rFonts w:ascii="Times New Roman" w:eastAsiaTheme="minorHAnsi" w:hAnsi="Times New Roman" w:cs="Times New Roman"/>
                <w:i w:val="0"/>
                <w:iCs w:val="0"/>
                <w:color w:val="000000" w:themeColor="text1"/>
                <w:sz w:val="24"/>
                <w:szCs w:val="24"/>
                <w:shd w:val="clear" w:color="auto" w:fill="FFFFFF"/>
              </w:rPr>
              <w:t>Rating</w:t>
            </w:r>
          </w:p>
        </w:tc>
      </w:tr>
      <w:tr w:rsidR="00DF1DF9" w:rsidRPr="002F358F" w:rsidTr="00C16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Pr="002F358F" w:rsidRDefault="00DF1DF9" w:rsidP="00C1645F">
            <w:pPr>
              <w:jc w:val="left"/>
              <w:rPr>
                <w:rFonts w:ascii="Times New Roman" w:eastAsiaTheme="minorHAnsi" w:hAnsi="Times New Roman" w:cs="Times New Roman"/>
                <w:color w:val="000000" w:themeColor="text1"/>
                <w:sz w:val="24"/>
                <w:szCs w:val="24"/>
                <w:shd w:val="clear" w:color="auto" w:fill="FFFFFF"/>
              </w:rPr>
            </w:pPr>
          </w:p>
          <w:p w:rsidR="00DF1DF9" w:rsidRPr="002F358F" w:rsidRDefault="00DF1DF9" w:rsidP="00C1645F">
            <w:pPr>
              <w:jc w:val="left"/>
              <w:rPr>
                <w:rFonts w:ascii="Times New Roman" w:eastAsiaTheme="minorHAnsi" w:hAnsi="Times New Roman" w:cs="Times New Roman"/>
                <w:i w:val="0"/>
                <w:iCs w:val="0"/>
                <w:color w:val="000000" w:themeColor="text1"/>
                <w:sz w:val="24"/>
                <w:szCs w:val="24"/>
                <w:shd w:val="clear" w:color="auto" w:fill="FFFFFF"/>
              </w:rPr>
            </w:pPr>
            <w:r w:rsidRPr="00D54FE3">
              <w:rPr>
                <w:rFonts w:ascii="Times New Roman" w:eastAsiaTheme="minorHAnsi" w:hAnsi="Times New Roman" w:cs="Times New Roman"/>
                <w:i w:val="0"/>
                <w:iCs w:val="0"/>
                <w:color w:val="000000" w:themeColor="text1"/>
                <w:sz w:val="24"/>
                <w:szCs w:val="24"/>
                <w:shd w:val="clear" w:color="auto" w:fill="FFFFFF"/>
              </w:rPr>
              <w:t>Exceeded my Expectations</w:t>
            </w:r>
          </w:p>
        </w:tc>
        <w:tc>
          <w:tcPr>
            <w:tcW w:w="4138" w:type="dxa"/>
            <w:shd w:val="clear" w:color="auto" w:fill="auto"/>
          </w:tcPr>
          <w:p w:rsidR="00DF1DF9" w:rsidRPr="002F358F" w:rsidRDefault="00DF1DF9" w:rsidP="00C164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p w:rsidR="00DF1DF9" w:rsidRPr="002F358F" w:rsidRDefault="00DF1DF9" w:rsidP="00C164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56%</w:t>
            </w:r>
          </w:p>
          <w:p w:rsidR="00DF1DF9" w:rsidRPr="002F358F" w:rsidRDefault="00DF1DF9" w:rsidP="00C164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tc>
      </w:tr>
      <w:tr w:rsidR="00DF1DF9" w:rsidRPr="002F358F" w:rsidTr="00C1645F">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Pr="002F358F" w:rsidRDefault="00DF1DF9" w:rsidP="00C1645F">
            <w:pPr>
              <w:jc w:val="left"/>
              <w:rPr>
                <w:rFonts w:ascii="Times New Roman" w:eastAsiaTheme="minorHAnsi" w:hAnsi="Times New Roman" w:cs="Times New Roman"/>
                <w:i w:val="0"/>
                <w:iCs w:val="0"/>
                <w:color w:val="000000" w:themeColor="text1"/>
                <w:sz w:val="24"/>
                <w:szCs w:val="24"/>
                <w:shd w:val="clear" w:color="auto" w:fill="FFFFFF"/>
              </w:rPr>
            </w:pPr>
            <w:r w:rsidRPr="00575F09">
              <w:rPr>
                <w:rFonts w:ascii="Times New Roman" w:eastAsiaTheme="minorHAnsi" w:hAnsi="Times New Roman" w:cs="Times New Roman"/>
                <w:i w:val="0"/>
                <w:iCs w:val="0"/>
                <w:color w:val="000000" w:themeColor="text1"/>
                <w:sz w:val="24"/>
                <w:szCs w:val="24"/>
                <w:shd w:val="clear" w:color="auto" w:fill="FFFFFF"/>
              </w:rPr>
              <w:t>Met my Expectations</w:t>
            </w:r>
          </w:p>
        </w:tc>
        <w:tc>
          <w:tcPr>
            <w:tcW w:w="4138" w:type="dxa"/>
            <w:shd w:val="clear" w:color="auto" w:fill="auto"/>
          </w:tcPr>
          <w:p w:rsidR="00DF1DF9" w:rsidRPr="002F358F" w:rsidRDefault="00DF1DF9" w:rsidP="00C16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38</w:t>
            </w:r>
            <w:r w:rsidRPr="002F358F">
              <w:rPr>
                <w:rFonts w:ascii="Times New Roman" w:hAnsi="Times New Roman" w:cs="Times New Roman"/>
                <w:color w:val="000000" w:themeColor="text1"/>
                <w:sz w:val="24"/>
                <w:szCs w:val="24"/>
                <w:shd w:val="clear" w:color="auto" w:fill="FFFFFF"/>
              </w:rPr>
              <w:t>%</w:t>
            </w:r>
          </w:p>
          <w:p w:rsidR="00DF1DF9" w:rsidRPr="002F358F" w:rsidRDefault="00DF1DF9" w:rsidP="00C16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tc>
      </w:tr>
      <w:tr w:rsidR="00DF1DF9" w:rsidRPr="002F358F" w:rsidTr="00C1645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986" w:type="dxa"/>
            <w:shd w:val="clear" w:color="auto" w:fill="auto"/>
          </w:tcPr>
          <w:p w:rsidR="00DF1DF9" w:rsidRPr="002F358F" w:rsidRDefault="00DF1DF9" w:rsidP="00C1645F">
            <w:pPr>
              <w:jc w:val="left"/>
              <w:rPr>
                <w:rFonts w:ascii="Times New Roman" w:eastAsiaTheme="minorHAnsi" w:hAnsi="Times New Roman" w:cs="Times New Roman"/>
                <w:i w:val="0"/>
                <w:iCs w:val="0"/>
                <w:color w:val="000000" w:themeColor="text1"/>
                <w:sz w:val="24"/>
                <w:szCs w:val="24"/>
                <w:shd w:val="clear" w:color="auto" w:fill="FFFFFF"/>
              </w:rPr>
            </w:pPr>
            <w:r w:rsidRPr="00CB15FC">
              <w:rPr>
                <w:rFonts w:ascii="Times New Roman" w:hAnsi="Times New Roman" w:cs="Times New Roman"/>
                <w:i w:val="0"/>
                <w:iCs w:val="0"/>
                <w:color w:val="000000" w:themeColor="text1"/>
                <w:sz w:val="24"/>
                <w:szCs w:val="24"/>
                <w:shd w:val="clear" w:color="auto" w:fill="FFFFFF"/>
              </w:rPr>
              <w:t>Did not meet my expectations</w:t>
            </w:r>
          </w:p>
        </w:tc>
        <w:tc>
          <w:tcPr>
            <w:tcW w:w="4138" w:type="dxa"/>
            <w:shd w:val="clear" w:color="auto" w:fill="auto"/>
          </w:tcPr>
          <w:p w:rsidR="00DF1DF9" w:rsidRPr="002F358F" w:rsidRDefault="00DF1DF9" w:rsidP="00C164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sidRPr="002F358F">
              <w:rPr>
                <w:rFonts w:ascii="Times New Roman" w:hAnsi="Times New Roman" w:cs="Times New Roman"/>
                <w:color w:val="000000" w:themeColor="text1"/>
                <w:sz w:val="24"/>
                <w:szCs w:val="24"/>
                <w:shd w:val="clear" w:color="auto" w:fill="FFFFFF"/>
              </w:rPr>
              <w:t>0%</w:t>
            </w:r>
          </w:p>
          <w:p w:rsidR="00DF1DF9" w:rsidRPr="002F358F" w:rsidRDefault="00DF1DF9" w:rsidP="00C164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p>
        </w:tc>
      </w:tr>
    </w:tbl>
    <w:p w:rsidR="00DF1DF9" w:rsidRPr="00053A84" w:rsidRDefault="00DF1DF9" w:rsidP="00FC2018">
      <w:pPr>
        <w:spacing w:after="0" w:line="240" w:lineRule="auto"/>
        <w:rPr>
          <w:rFonts w:ascii="Times New Roman" w:hAnsi="Times New Roman" w:cs="Times New Roman"/>
          <w:color w:val="000000" w:themeColor="text1"/>
          <w:sz w:val="24"/>
          <w:szCs w:val="24"/>
          <w:shd w:val="clear" w:color="auto" w:fill="FFFFFF"/>
        </w:rPr>
      </w:pPr>
    </w:p>
    <w:p w:rsidR="00DF1DF9" w:rsidRPr="002821AE" w:rsidRDefault="00DF1DF9" w:rsidP="002821AE">
      <w:pPr>
        <w:spacing w:after="120" w:line="240" w:lineRule="auto"/>
        <w:ind w:firstLine="720"/>
        <w:rPr>
          <w:rFonts w:ascii="Times New Roman" w:hAnsi="Times New Roman" w:cs="Times New Roman"/>
          <w:sz w:val="24"/>
          <w:szCs w:val="24"/>
          <w:shd w:val="clear" w:color="auto" w:fill="FFFFFF"/>
        </w:rPr>
      </w:pPr>
      <w:r w:rsidRPr="00053A84">
        <w:rPr>
          <w:rFonts w:ascii="Times New Roman" w:hAnsi="Times New Roman" w:cs="Times New Roman"/>
          <w:color w:val="000000" w:themeColor="text1"/>
          <w:sz w:val="24"/>
          <w:szCs w:val="24"/>
          <w:shd w:val="clear" w:color="auto" w:fill="FFFFFF"/>
        </w:rPr>
        <w:t>Participants also rated their overall experience of the MHL sessions, using the Likert-Scale format to select the sentiment levels as follows,</w:t>
      </w:r>
      <w:r w:rsidRPr="00053A84">
        <w:rPr>
          <w:rFonts w:ascii="Times New Roman" w:hAnsi="Times New Roman" w:cs="Times New Roman"/>
          <w:sz w:val="24"/>
          <w:szCs w:val="24"/>
        </w:rPr>
        <w:t xml:space="preserve"> </w:t>
      </w:r>
      <w:r w:rsidRPr="00053A84">
        <w:rPr>
          <w:rFonts w:ascii="Times New Roman" w:hAnsi="Times New Roman" w:cs="Times New Roman"/>
          <w:color w:val="000000" w:themeColor="text1"/>
          <w:sz w:val="24"/>
          <w:szCs w:val="24"/>
          <w:shd w:val="clear" w:color="auto" w:fill="FFFFFF"/>
        </w:rPr>
        <w:t xml:space="preserve">Exceeded My Expectations, Met My Expectations, or Did Not Meet My Expectations. Table 3 specifies the response ratings of the participants' overall experience of the MHL guest lectures, which showed quality ratings.  </w:t>
      </w:r>
      <w:r w:rsidRPr="00053A84">
        <w:rPr>
          <w:rFonts w:ascii="Times New Roman" w:hAnsi="Times New Roman" w:cs="Times New Roman"/>
          <w:sz w:val="24"/>
          <w:szCs w:val="24"/>
          <w:shd w:val="clear" w:color="auto" w:fill="FFFFFF"/>
        </w:rPr>
        <w:t xml:space="preserve">These percentages provided insights into how the participants perceived the sessions as meeting their needs. The findings conveyed that the respondents’ needs were met.  The response ratings </w:t>
      </w:r>
      <w:r w:rsidRPr="00053A84">
        <w:rPr>
          <w:rFonts w:ascii="Times New Roman" w:hAnsi="Times New Roman" w:cs="Times New Roman"/>
          <w:sz w:val="24"/>
          <w:szCs w:val="24"/>
          <w:shd w:val="clear" w:color="auto" w:fill="FFFFFF"/>
        </w:rPr>
        <w:lastRenderedPageBreak/>
        <w:t>indicated that a vast majority of the participants expressed that the session surpassed their expectations</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and others </w:t>
      </w:r>
      <w:r>
        <w:rPr>
          <w:rFonts w:ascii="Times New Roman" w:hAnsi="Times New Roman" w:cs="Times New Roman"/>
          <w:sz w:val="24"/>
          <w:szCs w:val="24"/>
          <w:shd w:val="clear" w:color="auto" w:fill="FFFFFF"/>
        </w:rPr>
        <w:t xml:space="preserve">demonstrated </w:t>
      </w:r>
      <w:r w:rsidRPr="00053A84">
        <w:rPr>
          <w:rFonts w:ascii="Times New Roman" w:hAnsi="Times New Roman" w:cs="Times New Roman"/>
          <w:sz w:val="24"/>
          <w:szCs w:val="24"/>
          <w:shd w:val="clear" w:color="auto" w:fill="FFFFFF"/>
        </w:rPr>
        <w:t>that their expectations were met.</w:t>
      </w:r>
    </w:p>
    <w:p w:rsidR="00DF1DF9" w:rsidRDefault="00DF1DF9" w:rsidP="002821AE">
      <w:pPr>
        <w:spacing w:after="0" w:line="240" w:lineRule="auto"/>
        <w:ind w:firstLine="720"/>
        <w:rPr>
          <w:rFonts w:ascii="Times New Roman" w:hAnsi="Times New Roman" w:cs="Times New Roman"/>
          <w:color w:val="000000" w:themeColor="text1"/>
          <w:sz w:val="24"/>
          <w:szCs w:val="24"/>
          <w:shd w:val="clear" w:color="auto" w:fill="FFFFFF"/>
        </w:rPr>
      </w:pPr>
      <w:r w:rsidRPr="00053A84">
        <w:rPr>
          <w:rFonts w:ascii="Times New Roman" w:hAnsi="Times New Roman" w:cs="Times New Roman"/>
          <w:color w:val="000000" w:themeColor="text1"/>
          <w:sz w:val="24"/>
          <w:szCs w:val="24"/>
          <w:shd w:val="clear" w:color="auto" w:fill="FFFFFF"/>
        </w:rPr>
        <w:t>Participants were also asked to respond to an open-ended question that asked participants to express what information they found most useful and valuable. After analyzing the participants' responses, a few recurrent themes emerged: (1) Saving money to relieve financial stress</w:t>
      </w:r>
      <w:r>
        <w:rPr>
          <w:rFonts w:ascii="Times New Roman" w:hAnsi="Times New Roman" w:cs="Times New Roman"/>
          <w:color w:val="000000" w:themeColor="text1"/>
          <w:sz w:val="24"/>
          <w:szCs w:val="24"/>
          <w:shd w:val="clear" w:color="auto" w:fill="FFFFFF"/>
        </w:rPr>
        <w:t>,</w:t>
      </w:r>
      <w:r w:rsidRPr="00053A84">
        <w:rPr>
          <w:rFonts w:ascii="Times New Roman" w:hAnsi="Times New Roman" w:cs="Times New Roman"/>
          <w:color w:val="000000" w:themeColor="text1"/>
          <w:sz w:val="24"/>
          <w:szCs w:val="24"/>
          <w:shd w:val="clear" w:color="auto" w:fill="FFFFFF"/>
        </w:rPr>
        <w:t xml:space="preserve"> (2) Strategies to help with mental health issues, and (3) Appreciation of the sessions with comments such as “Great session,” “Great stuff to learn,” and “It made me feel good.” The recurring themes demonstrated that participants found the practical strategies presented during the sessions useful</w:t>
      </w:r>
      <w:r>
        <w:rPr>
          <w:rFonts w:ascii="Times New Roman" w:hAnsi="Times New Roman" w:cs="Times New Roman"/>
          <w:color w:val="000000" w:themeColor="text1"/>
          <w:sz w:val="24"/>
          <w:szCs w:val="24"/>
          <w:shd w:val="clear" w:color="auto" w:fill="FFFFFF"/>
        </w:rPr>
        <w:t xml:space="preserve"> and appreciated the </w:t>
      </w:r>
      <w:r w:rsidRPr="00053A84">
        <w:rPr>
          <w:rFonts w:ascii="Times New Roman" w:hAnsi="Times New Roman" w:cs="Times New Roman"/>
          <w:color w:val="000000" w:themeColor="text1"/>
          <w:sz w:val="24"/>
          <w:szCs w:val="24"/>
          <w:shd w:val="clear" w:color="auto" w:fill="FFFFFF"/>
        </w:rPr>
        <w:t>lectures.</w:t>
      </w:r>
    </w:p>
    <w:p w:rsidR="002821AE" w:rsidRPr="00053A84" w:rsidRDefault="002821AE" w:rsidP="002821AE">
      <w:pPr>
        <w:spacing w:after="0" w:line="240" w:lineRule="auto"/>
        <w:ind w:firstLine="720"/>
        <w:rPr>
          <w:rFonts w:ascii="Times New Roman" w:hAnsi="Times New Roman" w:cs="Times New Roman"/>
          <w:color w:val="FF0000"/>
          <w:sz w:val="24"/>
          <w:szCs w:val="24"/>
          <w:shd w:val="clear" w:color="auto" w:fill="FFFFFF"/>
        </w:rPr>
      </w:pPr>
    </w:p>
    <w:p w:rsidR="00DF1DF9" w:rsidRPr="00053A84" w:rsidRDefault="00DF1DF9" w:rsidP="002821AE">
      <w:pPr>
        <w:spacing w:after="0" w:line="240" w:lineRule="auto"/>
        <w:jc w:val="both"/>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t xml:space="preserve">Discussion </w:t>
      </w:r>
    </w:p>
    <w:p w:rsidR="00DF1DF9" w:rsidRPr="00053A84" w:rsidRDefault="00DF1DF9" w:rsidP="002821AE">
      <w:pPr>
        <w:spacing w:after="0" w:line="240" w:lineRule="auto"/>
        <w:jc w:val="both"/>
        <w:rPr>
          <w:rFonts w:ascii="Times New Roman" w:hAnsi="Times New Roman" w:cs="Times New Roman"/>
          <w:b/>
          <w:bCs/>
          <w:sz w:val="24"/>
          <w:szCs w:val="24"/>
          <w:shd w:val="clear" w:color="auto" w:fill="FFFFFF"/>
        </w:rPr>
      </w:pPr>
    </w:p>
    <w:p w:rsidR="00DF1DF9" w:rsidRDefault="00DF1DF9" w:rsidP="002821AE">
      <w:pPr>
        <w:spacing w:after="120" w:line="240" w:lineRule="auto"/>
        <w:ind w:firstLine="720"/>
        <w:jc w:val="both"/>
        <w:rPr>
          <w:rFonts w:ascii="Times New Roman" w:hAnsi="Times New Roman" w:cs="Times New Roman"/>
          <w:color w:val="000000" w:themeColor="text1"/>
          <w:sz w:val="24"/>
          <w:szCs w:val="24"/>
          <w:shd w:val="clear" w:color="auto" w:fill="FFFFFF"/>
        </w:rPr>
      </w:pPr>
      <w:r w:rsidRPr="00053A84">
        <w:rPr>
          <w:rFonts w:ascii="Times New Roman" w:hAnsi="Times New Roman" w:cs="Times New Roman"/>
          <w:color w:val="000000" w:themeColor="text1"/>
          <w:sz w:val="24"/>
          <w:szCs w:val="24"/>
          <w:shd w:val="clear" w:color="auto" w:fill="FFFFFF"/>
        </w:rPr>
        <w:t xml:space="preserve">In providing learners with opportunities to strengthen their mental health and resources that will minimize mental health issues, students will be more supported on their academic journey.  This is a </w:t>
      </w:r>
      <w:r>
        <w:rPr>
          <w:rFonts w:ascii="Times New Roman" w:hAnsi="Times New Roman" w:cs="Times New Roman"/>
          <w:color w:val="000000" w:themeColor="text1"/>
          <w:sz w:val="24"/>
          <w:szCs w:val="24"/>
          <w:shd w:val="clear" w:color="auto" w:fill="FFFFFF"/>
        </w:rPr>
        <w:t>descriptive, quantitative</w:t>
      </w:r>
      <w:r w:rsidRPr="00053A84">
        <w:rPr>
          <w:rFonts w:ascii="Times New Roman" w:hAnsi="Times New Roman" w:cs="Times New Roman"/>
          <w:color w:val="000000" w:themeColor="text1"/>
          <w:sz w:val="24"/>
          <w:szCs w:val="24"/>
          <w:shd w:val="clear" w:color="auto" w:fill="FFFFFF"/>
        </w:rPr>
        <w:t xml:space="preserve"> study exploring students’ perception of Mental Health Literacy (MHL) being embedded in their college reading enhancement course.</w:t>
      </w:r>
      <w:r w:rsidRPr="00D8716E">
        <w:t xml:space="preserve"> </w:t>
      </w:r>
      <w:r w:rsidRPr="00053A84">
        <w:rPr>
          <w:rFonts w:ascii="Times New Roman" w:hAnsi="Times New Roman" w:cs="Times New Roman"/>
          <w:color w:val="000000" w:themeColor="text1"/>
          <w:sz w:val="24"/>
          <w:szCs w:val="24"/>
          <w:shd w:val="clear" w:color="auto" w:fill="FFFFFF"/>
        </w:rPr>
        <w:t xml:space="preserve">This study did not seek to find how many students suffered or were diagnosed with a mental health illness.  This study was more aligned with descriptive data to explore if students benefited from the MHL sessions embedded in the academic course with lectures provided by the campus counseling center. </w:t>
      </w:r>
      <w:r w:rsidRPr="008C0BC8">
        <w:rPr>
          <w:rFonts w:ascii="Times New Roman" w:hAnsi="Times New Roman" w:cs="Times New Roman"/>
          <w:color w:val="000000" w:themeColor="text1"/>
          <w:sz w:val="24"/>
          <w:szCs w:val="24"/>
          <w:shd w:val="clear" w:color="auto" w:fill="FFFFFF"/>
        </w:rPr>
        <w:t>Although this study was not considered diagnostic research, the MHL sessions were beneficial and had a positive impact on the participants.</w:t>
      </w:r>
      <w:r>
        <w:rPr>
          <w:rFonts w:ascii="Times New Roman" w:hAnsi="Times New Roman" w:cs="Times New Roman"/>
          <w:color w:val="000000" w:themeColor="text1"/>
          <w:sz w:val="24"/>
          <w:szCs w:val="24"/>
          <w:shd w:val="clear" w:color="auto" w:fill="FFFFFF"/>
        </w:rPr>
        <w:t xml:space="preserve">  </w:t>
      </w:r>
      <w:r w:rsidRPr="007F2F02">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 xml:space="preserve">guest </w:t>
      </w:r>
      <w:r w:rsidRPr="007F2F02">
        <w:rPr>
          <w:rFonts w:ascii="Times New Roman" w:hAnsi="Times New Roman" w:cs="Times New Roman"/>
          <w:color w:val="000000" w:themeColor="text1"/>
          <w:sz w:val="24"/>
          <w:szCs w:val="24"/>
          <w:shd w:val="clear" w:color="auto" w:fill="FFFFFF"/>
        </w:rPr>
        <w:t>lecturer’s effectiveness in conveying</w:t>
      </w:r>
      <w:r>
        <w:rPr>
          <w:rFonts w:ascii="Times New Roman" w:hAnsi="Times New Roman" w:cs="Times New Roman"/>
          <w:color w:val="000000" w:themeColor="text1"/>
          <w:sz w:val="24"/>
          <w:szCs w:val="24"/>
          <w:shd w:val="clear" w:color="auto" w:fill="FFFFFF"/>
        </w:rPr>
        <w:t xml:space="preserve"> mental health</w:t>
      </w:r>
      <w:r w:rsidRPr="007F2F02">
        <w:rPr>
          <w:rFonts w:ascii="Times New Roman" w:hAnsi="Times New Roman" w:cs="Times New Roman"/>
          <w:color w:val="000000" w:themeColor="text1"/>
          <w:sz w:val="24"/>
          <w:szCs w:val="24"/>
          <w:shd w:val="clear" w:color="auto" w:fill="FFFFFF"/>
        </w:rPr>
        <w:t xml:space="preserve"> information obtained a 90% rating</w:t>
      </w:r>
      <w:r w:rsidRPr="00053A8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As a combined total, o</w:t>
      </w:r>
      <w:r w:rsidRPr="00857DE9">
        <w:rPr>
          <w:rFonts w:ascii="Times New Roman" w:hAnsi="Times New Roman" w:cs="Times New Roman"/>
          <w:color w:val="000000" w:themeColor="text1"/>
          <w:sz w:val="24"/>
          <w:szCs w:val="24"/>
          <w:shd w:val="clear" w:color="auto" w:fill="FFFFFF"/>
        </w:rPr>
        <w:t>ver 90% of respondents acknowledged that the sessions either met or surpassed</w:t>
      </w:r>
      <w:r>
        <w:rPr>
          <w:rFonts w:ascii="Times New Roman" w:hAnsi="Times New Roman" w:cs="Times New Roman"/>
          <w:color w:val="000000" w:themeColor="text1"/>
          <w:sz w:val="24"/>
          <w:szCs w:val="24"/>
          <w:shd w:val="clear" w:color="auto" w:fill="FFFFFF"/>
        </w:rPr>
        <w:t xml:space="preserve"> </w:t>
      </w:r>
      <w:r w:rsidRPr="00760F05">
        <w:rPr>
          <w:rFonts w:ascii="Times New Roman" w:hAnsi="Times New Roman" w:cs="Times New Roman"/>
          <w:color w:val="000000" w:themeColor="text1"/>
          <w:sz w:val="24"/>
          <w:szCs w:val="24"/>
          <w:shd w:val="clear" w:color="auto" w:fill="FFFFFF"/>
        </w:rPr>
        <w:t>their expectations</w:t>
      </w:r>
      <w:r>
        <w:rPr>
          <w:rFonts w:ascii="Times New Roman" w:hAnsi="Times New Roman" w:cs="Times New Roman"/>
          <w:color w:val="000000" w:themeColor="text1"/>
          <w:sz w:val="24"/>
          <w:szCs w:val="24"/>
          <w:shd w:val="clear" w:color="auto" w:fill="FFFFFF"/>
        </w:rPr>
        <w:t xml:space="preserve">. </w:t>
      </w:r>
      <w:r w:rsidRPr="00615E3A">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 xml:space="preserve">high ratings </w:t>
      </w:r>
      <w:r w:rsidRPr="00615E3A">
        <w:rPr>
          <w:rFonts w:ascii="Times New Roman" w:hAnsi="Times New Roman" w:cs="Times New Roman"/>
          <w:color w:val="000000" w:themeColor="text1"/>
          <w:sz w:val="24"/>
          <w:szCs w:val="24"/>
          <w:shd w:val="clear" w:color="auto" w:fill="FFFFFF"/>
        </w:rPr>
        <w:t xml:space="preserve">demonstrated that participants </w:t>
      </w:r>
      <w:r>
        <w:rPr>
          <w:rFonts w:ascii="Times New Roman" w:hAnsi="Times New Roman" w:cs="Times New Roman"/>
          <w:color w:val="000000" w:themeColor="text1"/>
          <w:sz w:val="24"/>
          <w:szCs w:val="24"/>
          <w:shd w:val="clear" w:color="auto" w:fill="FFFFFF"/>
        </w:rPr>
        <w:t>benefited from</w:t>
      </w:r>
      <w:r w:rsidRPr="00615E3A">
        <w:rPr>
          <w:rFonts w:ascii="Times New Roman" w:hAnsi="Times New Roman" w:cs="Times New Roman"/>
          <w:color w:val="000000" w:themeColor="text1"/>
          <w:sz w:val="24"/>
          <w:szCs w:val="24"/>
          <w:shd w:val="clear" w:color="auto" w:fill="FFFFFF"/>
        </w:rPr>
        <w:t xml:space="preserve"> the guest </w:t>
      </w:r>
      <w:r>
        <w:rPr>
          <w:rFonts w:ascii="Times New Roman" w:hAnsi="Times New Roman" w:cs="Times New Roman"/>
          <w:color w:val="000000" w:themeColor="text1"/>
          <w:sz w:val="24"/>
          <w:szCs w:val="24"/>
          <w:shd w:val="clear" w:color="auto" w:fill="FFFFFF"/>
        </w:rPr>
        <w:t xml:space="preserve">lecturer </w:t>
      </w:r>
      <w:r w:rsidRPr="00615E3A">
        <w:rPr>
          <w:rFonts w:ascii="Times New Roman" w:hAnsi="Times New Roman" w:cs="Times New Roman"/>
          <w:color w:val="000000" w:themeColor="text1"/>
          <w:sz w:val="24"/>
          <w:szCs w:val="24"/>
          <w:shd w:val="clear" w:color="auto" w:fill="FFFFFF"/>
        </w:rPr>
        <w:t>and the content discussed.</w:t>
      </w:r>
      <w:r>
        <w:rPr>
          <w:rFonts w:ascii="Times New Roman" w:hAnsi="Times New Roman" w:cs="Times New Roman"/>
          <w:color w:val="000000" w:themeColor="text1"/>
          <w:sz w:val="24"/>
          <w:szCs w:val="24"/>
          <w:shd w:val="clear" w:color="auto" w:fill="FFFFFF"/>
        </w:rPr>
        <w:t xml:space="preserve"> </w:t>
      </w:r>
      <w:r w:rsidRPr="00860196">
        <w:rPr>
          <w:rFonts w:ascii="Times New Roman" w:hAnsi="Times New Roman" w:cs="Times New Roman"/>
          <w:color w:val="000000" w:themeColor="text1"/>
          <w:sz w:val="24"/>
          <w:szCs w:val="24"/>
          <w:shd w:val="clear" w:color="auto" w:fill="FFFFFF"/>
        </w:rPr>
        <w:t xml:space="preserve">However, rates of </w:t>
      </w:r>
      <w:r>
        <w:rPr>
          <w:rFonts w:ascii="Times New Roman" w:hAnsi="Times New Roman" w:cs="Times New Roman"/>
          <w:color w:val="000000" w:themeColor="text1"/>
          <w:sz w:val="24"/>
          <w:szCs w:val="24"/>
          <w:shd w:val="clear" w:color="auto" w:fill="FFFFFF"/>
        </w:rPr>
        <w:t xml:space="preserve">the quality of the sessions’ content were below 90%; with 70% of participants reporting that they attained new knowledge, 88% revealing that they would utilize the information in the future, and 80% voicing interest in the discussion topics. The session </w:t>
      </w:r>
      <w:r w:rsidRPr="006010D4">
        <w:rPr>
          <w:rFonts w:ascii="Times New Roman" w:hAnsi="Times New Roman" w:cs="Times New Roman"/>
          <w:color w:val="000000" w:themeColor="text1"/>
          <w:sz w:val="24"/>
          <w:szCs w:val="24"/>
          <w:shd w:val="clear" w:color="auto" w:fill="FFFFFF"/>
        </w:rPr>
        <w:t xml:space="preserve">content quality </w:t>
      </w:r>
      <w:r>
        <w:rPr>
          <w:rFonts w:ascii="Times New Roman" w:hAnsi="Times New Roman" w:cs="Times New Roman"/>
          <w:color w:val="000000" w:themeColor="text1"/>
          <w:sz w:val="24"/>
          <w:szCs w:val="24"/>
          <w:shd w:val="clear" w:color="auto" w:fill="FFFFFF"/>
        </w:rPr>
        <w:t xml:space="preserve">rating </w:t>
      </w:r>
      <w:r w:rsidRPr="006010D4">
        <w:rPr>
          <w:rFonts w:ascii="Times New Roman" w:hAnsi="Times New Roman" w:cs="Times New Roman"/>
          <w:color w:val="000000" w:themeColor="text1"/>
          <w:sz w:val="24"/>
          <w:szCs w:val="24"/>
          <w:shd w:val="clear" w:color="auto" w:fill="FFFFFF"/>
        </w:rPr>
        <w:t xml:space="preserve">below 90% </w:t>
      </w:r>
      <w:r>
        <w:rPr>
          <w:rFonts w:ascii="Times New Roman" w:hAnsi="Times New Roman" w:cs="Times New Roman"/>
          <w:color w:val="000000" w:themeColor="text1"/>
          <w:sz w:val="24"/>
          <w:szCs w:val="24"/>
          <w:shd w:val="clear" w:color="auto" w:fill="FFFFFF"/>
        </w:rPr>
        <w:t>signifies</w:t>
      </w:r>
      <w:r w:rsidRPr="006010D4">
        <w:rPr>
          <w:rFonts w:ascii="Times New Roman" w:hAnsi="Times New Roman" w:cs="Times New Roman"/>
          <w:color w:val="000000" w:themeColor="text1"/>
          <w:sz w:val="24"/>
          <w:szCs w:val="24"/>
          <w:shd w:val="clear" w:color="auto" w:fill="FFFFFF"/>
        </w:rPr>
        <w:t xml:space="preserve"> the</w:t>
      </w:r>
      <w:r>
        <w:rPr>
          <w:rFonts w:ascii="Times New Roman" w:hAnsi="Times New Roman" w:cs="Times New Roman"/>
          <w:color w:val="000000" w:themeColor="text1"/>
          <w:sz w:val="24"/>
          <w:szCs w:val="24"/>
          <w:shd w:val="clear" w:color="auto" w:fill="FFFFFF"/>
        </w:rPr>
        <w:t xml:space="preserve"> need</w:t>
      </w:r>
      <w:r w:rsidRPr="006010D4">
        <w:rPr>
          <w:rFonts w:ascii="Times New Roman" w:hAnsi="Times New Roman" w:cs="Times New Roman"/>
          <w:color w:val="000000" w:themeColor="text1"/>
          <w:sz w:val="24"/>
          <w:szCs w:val="24"/>
          <w:shd w:val="clear" w:color="auto" w:fill="FFFFFF"/>
        </w:rPr>
        <w:t xml:space="preserve"> for additional </w:t>
      </w:r>
      <w:r>
        <w:rPr>
          <w:rFonts w:ascii="Times New Roman" w:hAnsi="Times New Roman" w:cs="Times New Roman"/>
          <w:color w:val="000000" w:themeColor="text1"/>
          <w:sz w:val="24"/>
          <w:szCs w:val="24"/>
          <w:shd w:val="clear" w:color="auto" w:fill="FFFFFF"/>
        </w:rPr>
        <w:t>research</w:t>
      </w:r>
      <w:r w:rsidRPr="006010D4">
        <w:rPr>
          <w:rFonts w:ascii="Times New Roman" w:hAnsi="Times New Roman" w:cs="Times New Roman"/>
          <w:color w:val="000000" w:themeColor="text1"/>
          <w:sz w:val="24"/>
          <w:szCs w:val="24"/>
          <w:shd w:val="clear" w:color="auto" w:fill="FFFFFF"/>
        </w:rPr>
        <w:t xml:space="preserve"> into mental health topics that post-secondary students may find more engaging and relevant</w:t>
      </w:r>
      <w:r>
        <w:rPr>
          <w:rFonts w:ascii="Times New Roman" w:hAnsi="Times New Roman" w:cs="Times New Roman"/>
          <w:color w:val="000000" w:themeColor="text1"/>
          <w:sz w:val="24"/>
          <w:szCs w:val="24"/>
          <w:shd w:val="clear" w:color="auto" w:fill="FFFFFF"/>
        </w:rPr>
        <w:t xml:space="preserve"> to their needs. </w:t>
      </w:r>
      <w:r w:rsidRPr="00CC326D">
        <w:rPr>
          <w:rFonts w:ascii="Times New Roman" w:hAnsi="Times New Roman" w:cs="Times New Roman"/>
          <w:color w:val="000000" w:themeColor="text1"/>
          <w:sz w:val="24"/>
          <w:szCs w:val="24"/>
          <w:shd w:val="clear" w:color="auto" w:fill="FFFFFF"/>
        </w:rPr>
        <w:t>An open-ended question was included in the survey to invite participants to share their thoughts on the mental health guest lectures. They were asked to describe what they found most useful, valuable, or anything else they would like to comment on. The analysis revealed several recurring themes: (1) strategies for managing mental health concerns, (2) financial stress reduction tips, and (3) general appreciation ("Great session," "Great stuff to learn," "It made me feel good").</w:t>
      </w:r>
      <w:r>
        <w:rPr>
          <w:rFonts w:ascii="Times New Roman" w:hAnsi="Times New Roman" w:cs="Times New Roman"/>
          <w:color w:val="000000" w:themeColor="text1"/>
          <w:sz w:val="24"/>
          <w:szCs w:val="24"/>
          <w:shd w:val="clear" w:color="auto" w:fill="FFFFFF"/>
        </w:rPr>
        <w:t xml:space="preserve"> </w:t>
      </w:r>
      <w:r w:rsidRPr="00CC326D">
        <w:rPr>
          <w:rFonts w:ascii="Times New Roman" w:hAnsi="Times New Roman" w:cs="Times New Roman"/>
          <w:color w:val="000000" w:themeColor="text1"/>
          <w:sz w:val="24"/>
          <w:szCs w:val="24"/>
          <w:shd w:val="clear" w:color="auto" w:fill="FFFFFF"/>
        </w:rPr>
        <w:t>These responses suggest that integrating mental health literacy into the academic curriculum can expose learners to relevant information effectively. However, future research could benefit from prompting students to be more specific in their feedback. Asking how they might use the information beyond the classroom could provide a clearer picture of how these mental health awareness sessions impact student engagement with mental health campus resources.</w:t>
      </w:r>
      <w:r w:rsidRPr="006010D4">
        <w:rPr>
          <w:rFonts w:ascii="Times New Roman" w:hAnsi="Times New Roman" w:cs="Times New Roman"/>
          <w:color w:val="000000" w:themeColor="text1"/>
          <w:sz w:val="24"/>
          <w:szCs w:val="24"/>
          <w:shd w:val="clear" w:color="auto" w:fill="FFFFFF"/>
        </w:rPr>
        <w:t xml:space="preserve"> </w:t>
      </w:r>
    </w:p>
    <w:p w:rsidR="00DF1DF9" w:rsidRDefault="00DF1DF9" w:rsidP="002821AE">
      <w:pPr>
        <w:spacing w:after="0" w:line="240" w:lineRule="auto"/>
        <w:ind w:firstLine="720"/>
        <w:jc w:val="both"/>
        <w:rPr>
          <w:color w:val="FF0000"/>
        </w:rPr>
      </w:pPr>
      <w:r>
        <w:rPr>
          <w:rFonts w:ascii="Times New Roman" w:hAnsi="Times New Roman" w:cs="Times New Roman"/>
          <w:color w:val="000000" w:themeColor="text1"/>
          <w:sz w:val="24"/>
          <w:szCs w:val="24"/>
          <w:shd w:val="clear" w:color="auto" w:fill="FFFFFF"/>
        </w:rPr>
        <w:t>The</w:t>
      </w:r>
      <w:r w:rsidRPr="008C13DE">
        <w:rPr>
          <w:rFonts w:ascii="Times New Roman" w:hAnsi="Times New Roman" w:cs="Times New Roman"/>
          <w:color w:val="000000" w:themeColor="text1"/>
          <w:sz w:val="24"/>
          <w:szCs w:val="24"/>
          <w:shd w:val="clear" w:color="auto" w:fill="FFFFFF"/>
        </w:rPr>
        <w:t xml:space="preserve"> results</w:t>
      </w:r>
      <w:r>
        <w:rPr>
          <w:rFonts w:ascii="Times New Roman" w:hAnsi="Times New Roman" w:cs="Times New Roman"/>
          <w:color w:val="000000" w:themeColor="text1"/>
          <w:sz w:val="24"/>
          <w:szCs w:val="24"/>
          <w:shd w:val="clear" w:color="auto" w:fill="FFFFFF"/>
        </w:rPr>
        <w:t xml:space="preserve"> </w:t>
      </w:r>
      <w:r w:rsidRPr="008C13DE">
        <w:rPr>
          <w:rFonts w:ascii="Times New Roman" w:hAnsi="Times New Roman" w:cs="Times New Roman"/>
          <w:color w:val="000000" w:themeColor="text1"/>
          <w:sz w:val="24"/>
          <w:szCs w:val="24"/>
          <w:shd w:val="clear" w:color="auto" w:fill="FFFFFF"/>
        </w:rPr>
        <w:t>suggest that embedding MHL sessions in an academic course that</w:t>
      </w:r>
      <w:r>
        <w:rPr>
          <w:rFonts w:ascii="Times New Roman" w:hAnsi="Times New Roman" w:cs="Times New Roman"/>
          <w:color w:val="000000" w:themeColor="text1"/>
          <w:sz w:val="24"/>
          <w:szCs w:val="24"/>
          <w:shd w:val="clear" w:color="auto" w:fill="FFFFFF"/>
        </w:rPr>
        <w:t xml:space="preserve"> i</w:t>
      </w:r>
      <w:r w:rsidRPr="008C13DE">
        <w:rPr>
          <w:rFonts w:ascii="Times New Roman" w:hAnsi="Times New Roman" w:cs="Times New Roman"/>
          <w:color w:val="000000" w:themeColor="text1"/>
          <w:sz w:val="24"/>
          <w:szCs w:val="24"/>
          <w:shd w:val="clear" w:color="auto" w:fill="FFFFFF"/>
        </w:rPr>
        <w:t>s not related to the health field can be beneficial in bringing awareness and addressing mental health strategies to students whom we, as faculty, work closely with</w:t>
      </w:r>
      <w:r>
        <w:rPr>
          <w:rFonts w:ascii="Times New Roman" w:hAnsi="Times New Roman" w:cs="Times New Roman"/>
          <w:color w:val="000000" w:themeColor="text1"/>
          <w:sz w:val="24"/>
          <w:szCs w:val="24"/>
          <w:shd w:val="clear" w:color="auto" w:fill="FFFFFF"/>
        </w:rPr>
        <w:t xml:space="preserve">.  </w:t>
      </w:r>
      <w:proofErr w:type="spellStart"/>
      <w:r w:rsidRPr="00053A84">
        <w:rPr>
          <w:rFonts w:ascii="Times New Roman" w:hAnsi="Times New Roman" w:cs="Times New Roman"/>
          <w:color w:val="000000" w:themeColor="text1"/>
          <w:sz w:val="24"/>
          <w:szCs w:val="24"/>
          <w:shd w:val="clear" w:color="auto" w:fill="FFFFFF"/>
        </w:rPr>
        <w:t>Ketchen</w:t>
      </w:r>
      <w:proofErr w:type="spellEnd"/>
      <w:r>
        <w:rPr>
          <w:rFonts w:ascii="Times New Roman" w:hAnsi="Times New Roman" w:cs="Times New Roman"/>
          <w:color w:val="000000" w:themeColor="text1"/>
          <w:sz w:val="24"/>
          <w:szCs w:val="24"/>
          <w:shd w:val="clear" w:color="auto" w:fill="FFFFFF"/>
        </w:rPr>
        <w:t xml:space="preserve"> Lipson</w:t>
      </w:r>
      <w:r w:rsidRPr="00053A84">
        <w:rPr>
          <w:rFonts w:ascii="Times New Roman" w:hAnsi="Times New Roman" w:cs="Times New Roman"/>
          <w:color w:val="000000" w:themeColor="text1"/>
          <w:sz w:val="24"/>
          <w:szCs w:val="24"/>
          <w:shd w:val="clear" w:color="auto" w:fill="FFFFFF"/>
        </w:rPr>
        <w:t xml:space="preserve"> et al. (2019) concluded that higher education institutions should integrate and promote mental health services through varied awareness initiatives, innovative partnerships with on-campus entities, curriculum-based programs, and other proactive campus-wide mental health/well-being services.</w:t>
      </w:r>
      <w:r w:rsidRPr="002A0651">
        <w:rPr>
          <w:color w:val="FF0000"/>
        </w:rPr>
        <w:t xml:space="preserve"> </w:t>
      </w:r>
    </w:p>
    <w:p w:rsidR="002821AE" w:rsidRPr="00053A84" w:rsidRDefault="002821AE" w:rsidP="002821AE">
      <w:pPr>
        <w:spacing w:after="0" w:line="240" w:lineRule="auto"/>
        <w:ind w:firstLine="720"/>
        <w:jc w:val="both"/>
        <w:rPr>
          <w:rFonts w:ascii="Times New Roman" w:hAnsi="Times New Roman" w:cs="Times New Roman"/>
          <w:color w:val="000000" w:themeColor="text1"/>
          <w:sz w:val="24"/>
          <w:szCs w:val="24"/>
          <w:shd w:val="clear" w:color="auto" w:fill="FFFFFF"/>
        </w:rPr>
      </w:pPr>
    </w:p>
    <w:p w:rsidR="00DF1DF9" w:rsidRPr="00053A84" w:rsidRDefault="00DF1DF9" w:rsidP="002821AE">
      <w:pPr>
        <w:spacing w:after="0" w:line="240" w:lineRule="auto"/>
        <w:jc w:val="center"/>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lastRenderedPageBreak/>
        <w:t>Implications</w:t>
      </w:r>
    </w:p>
    <w:p w:rsidR="00DF1DF9" w:rsidRPr="00053A84" w:rsidRDefault="00DF1DF9" w:rsidP="002821AE">
      <w:pPr>
        <w:spacing w:after="0" w:line="240" w:lineRule="auto"/>
        <w:jc w:val="both"/>
        <w:rPr>
          <w:rFonts w:ascii="Times New Roman" w:hAnsi="Times New Roman" w:cs="Times New Roman"/>
          <w:sz w:val="24"/>
          <w:szCs w:val="24"/>
          <w:shd w:val="clear" w:color="auto" w:fill="FFFFFF"/>
        </w:rPr>
      </w:pPr>
    </w:p>
    <w:p w:rsidR="00DF1DF9" w:rsidRPr="00053A84" w:rsidRDefault="00DF1DF9" w:rsidP="002821AE">
      <w:pPr>
        <w:spacing w:after="0" w:line="240" w:lineRule="auto"/>
        <w:ind w:firstLine="720"/>
        <w:jc w:val="both"/>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For college students, MHL can be an essential area of focus. Based on both the literature and the results from this study, higher education personnel who work closely with students can be creative in implementing strategies to expose students to mental health knowledge, campus resources, and services. The findings from this study revealed that faculty can integrate Mental Health Literacy (MHL) sessions into their academic curricula by partnering with their institution's counseling center personnel to schedule time for guest lectures. As a result, students will receive direct information and strategies to enhance mental health awareness and first-hand information regarding the campus counseling center for any support and timely intervention.  Additionally</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embedding MHL in courses demonstrates how instructors can foster mental awareness on a college campus and measure the impact to help identify areas of improvement to enhance the mental health awareness initiative through regular assessments. </w:t>
      </w:r>
    </w:p>
    <w:p w:rsidR="002821AE" w:rsidRDefault="002821AE" w:rsidP="00DF1DF9">
      <w:pPr>
        <w:spacing w:after="0" w:line="240" w:lineRule="auto"/>
        <w:jc w:val="center"/>
        <w:rPr>
          <w:rFonts w:ascii="Times New Roman" w:hAnsi="Times New Roman" w:cs="Times New Roman"/>
          <w:b/>
          <w:bCs/>
          <w:sz w:val="24"/>
          <w:szCs w:val="24"/>
          <w:shd w:val="clear" w:color="auto" w:fill="FFFFFF"/>
        </w:rPr>
      </w:pPr>
    </w:p>
    <w:p w:rsidR="00DF1DF9" w:rsidRPr="00053A84" w:rsidRDefault="00DF1DF9" w:rsidP="00DF1DF9">
      <w:pPr>
        <w:spacing w:after="0" w:line="240" w:lineRule="auto"/>
        <w:jc w:val="center"/>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t>Limitations</w:t>
      </w:r>
    </w:p>
    <w:p w:rsidR="00DF1DF9" w:rsidRPr="00053A84" w:rsidRDefault="00DF1DF9" w:rsidP="00DF1DF9">
      <w:pPr>
        <w:spacing w:after="0" w:line="240" w:lineRule="auto"/>
        <w:jc w:val="both"/>
        <w:rPr>
          <w:rFonts w:ascii="Times New Roman" w:hAnsi="Times New Roman" w:cs="Times New Roman"/>
          <w:sz w:val="24"/>
          <w:szCs w:val="24"/>
          <w:shd w:val="clear" w:color="auto" w:fill="FFFFFF"/>
        </w:rPr>
      </w:pPr>
    </w:p>
    <w:p w:rsidR="00DF1DF9" w:rsidRDefault="00DF1DF9" w:rsidP="00DF1DF9">
      <w:pPr>
        <w:spacing w:after="0" w:line="240" w:lineRule="auto"/>
        <w:ind w:firstLine="720"/>
        <w:jc w:val="both"/>
        <w:rPr>
          <w:rFonts w:ascii="Times New Roman" w:hAnsi="Times New Roman" w:cs="Times New Roman"/>
          <w:sz w:val="24"/>
          <w:szCs w:val="24"/>
          <w:shd w:val="clear" w:color="auto" w:fill="FFFFFF"/>
        </w:rPr>
      </w:pPr>
      <w:r w:rsidRPr="00053A84">
        <w:rPr>
          <w:rFonts w:ascii="Times New Roman" w:hAnsi="Times New Roman" w:cs="Times New Roman"/>
          <w:sz w:val="24"/>
          <w:szCs w:val="24"/>
          <w:shd w:val="clear" w:color="auto" w:fill="FFFFFF"/>
        </w:rPr>
        <w:t>This study has some limitations that could be addressed during future studies to enhance the validity of research on integrating Mental Health Literacy (MHL) in academic courses at higher education institutions. One limitation is the fact that MHL sessions were embedded within one semester. This short period provided limited exposure to additional mental health topics that students could have benefited from. The study focused on specific topics, such as anxiety, depression, stress, and financial issues; other critical mental health challenges that students encounter may have been overlooked. Future studies could include a question on a pre-survey that asked students to identify what mental health topics they are most interested in learning more about. Based on the results, the MHL sessions can be selected on the topics with the highest ratings.  Another limitation is related to the bias of the sampling. The study focused only on students enrolled in one of the researchers’ college reading enhancement courses. As a result, the study does not represent students enrolled in similar courses or students enrolled in other academic courses across the institution. A broader implementation of integrating MHL in more than one academic course could permit greater exploration and</w:t>
      </w:r>
      <w:r w:rsidRPr="00053A84">
        <w:rPr>
          <w:rFonts w:ascii="Times New Roman" w:hAnsi="Times New Roman" w:cs="Times New Roman"/>
          <w:sz w:val="24"/>
          <w:szCs w:val="24"/>
        </w:rPr>
        <w:t xml:space="preserve"> potentially </w:t>
      </w:r>
      <w:r w:rsidRPr="00053A84">
        <w:rPr>
          <w:rFonts w:ascii="Times New Roman" w:hAnsi="Times New Roman" w:cs="Times New Roman"/>
          <w:sz w:val="24"/>
          <w:szCs w:val="24"/>
          <w:shd w:val="clear" w:color="auto" w:fill="FFFFFF"/>
        </w:rPr>
        <w:t xml:space="preserve">meet the needs of a diverse student cohort. Lastly, findings from one Historically Black College &amp; University (HBCU) may not apply unanimously to all HBCUs in the </w:t>
      </w:r>
      <w:r>
        <w:rPr>
          <w:rFonts w:ascii="Times New Roman" w:hAnsi="Times New Roman" w:cs="Times New Roman"/>
          <w:sz w:val="24"/>
          <w:szCs w:val="24"/>
          <w:shd w:val="clear" w:color="auto" w:fill="FFFFFF"/>
        </w:rPr>
        <w:t>s</w:t>
      </w:r>
      <w:r w:rsidRPr="00053A84">
        <w:rPr>
          <w:rFonts w:ascii="Times New Roman" w:hAnsi="Times New Roman" w:cs="Times New Roman"/>
          <w:sz w:val="24"/>
          <w:szCs w:val="24"/>
          <w:shd w:val="clear" w:color="auto" w:fill="FFFFFF"/>
        </w:rPr>
        <w:t>outheastern region due to differences in the campus counseling center, the campus culture, readily accessible resources and services, and the scholar demographics; the distinctiveness of each university/college must be considered.  Implementation of guest lectures on mental health from the campus counseling center provides valuable information to bring forth mental health awareness for students in higher education academic settings</w:t>
      </w:r>
      <w:r>
        <w:rPr>
          <w:rFonts w:ascii="Times New Roman" w:hAnsi="Times New Roman" w:cs="Times New Roman"/>
          <w:sz w:val="24"/>
          <w:szCs w:val="24"/>
          <w:shd w:val="clear" w:color="auto" w:fill="FFFFFF"/>
        </w:rPr>
        <w:t>.</w:t>
      </w:r>
      <w:r w:rsidRPr="00053A8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w:t>
      </w:r>
      <w:r w:rsidRPr="00053A84">
        <w:rPr>
          <w:rFonts w:ascii="Times New Roman" w:hAnsi="Times New Roman" w:cs="Times New Roman"/>
          <w:sz w:val="24"/>
          <w:szCs w:val="24"/>
          <w:shd w:val="clear" w:color="auto" w:fill="FFFFFF"/>
        </w:rPr>
        <w:t>ecognizing and acknowledging these limitations will inform future educational researchers to augment</w:t>
      </w:r>
      <w:r w:rsidRPr="00053A84">
        <w:rPr>
          <w:rFonts w:ascii="Times New Roman" w:hAnsi="Times New Roman" w:cs="Times New Roman"/>
          <w:sz w:val="24"/>
          <w:szCs w:val="24"/>
        </w:rPr>
        <w:t xml:space="preserve"> the </w:t>
      </w:r>
      <w:r w:rsidRPr="00053A84">
        <w:rPr>
          <w:rFonts w:ascii="Times New Roman" w:hAnsi="Times New Roman" w:cs="Times New Roman"/>
          <w:sz w:val="24"/>
          <w:szCs w:val="24"/>
          <w:shd w:val="clear" w:color="auto" w:fill="FFFFFF"/>
        </w:rPr>
        <w:t xml:space="preserve">effectiveness of </w:t>
      </w:r>
      <w:r>
        <w:rPr>
          <w:rFonts w:ascii="Times New Roman" w:hAnsi="Times New Roman" w:cs="Times New Roman"/>
          <w:sz w:val="24"/>
          <w:szCs w:val="24"/>
          <w:shd w:val="clear" w:color="auto" w:fill="FFFFFF"/>
        </w:rPr>
        <w:t xml:space="preserve">MHL </w:t>
      </w:r>
      <w:r w:rsidRPr="00053A84">
        <w:rPr>
          <w:rFonts w:ascii="Times New Roman" w:hAnsi="Times New Roman" w:cs="Times New Roman"/>
          <w:sz w:val="24"/>
          <w:szCs w:val="24"/>
          <w:shd w:val="clear" w:color="auto" w:fill="FFFFFF"/>
        </w:rPr>
        <w:t xml:space="preserve">initiatives they may consider exploring at their institution.  </w:t>
      </w:r>
    </w:p>
    <w:p w:rsidR="002821AE" w:rsidRPr="00053A84" w:rsidRDefault="002821AE" w:rsidP="00DF1DF9">
      <w:pPr>
        <w:spacing w:after="0" w:line="240" w:lineRule="auto"/>
        <w:ind w:firstLine="720"/>
        <w:jc w:val="both"/>
        <w:rPr>
          <w:rFonts w:ascii="Times New Roman" w:hAnsi="Times New Roman" w:cs="Times New Roman"/>
          <w:sz w:val="24"/>
          <w:szCs w:val="24"/>
          <w:shd w:val="clear" w:color="auto" w:fill="FFFFFF"/>
        </w:rPr>
      </w:pPr>
    </w:p>
    <w:p w:rsidR="00DF1DF9" w:rsidRPr="00053A84" w:rsidRDefault="00DF1DF9" w:rsidP="00DF1DF9">
      <w:pPr>
        <w:spacing w:after="0" w:line="240" w:lineRule="auto"/>
        <w:jc w:val="center"/>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t>Conclusion</w:t>
      </w:r>
    </w:p>
    <w:p w:rsidR="00DF1DF9" w:rsidRPr="00053A84" w:rsidRDefault="00DF1DF9" w:rsidP="00DF1DF9">
      <w:pPr>
        <w:spacing w:after="0" w:line="240" w:lineRule="auto"/>
        <w:jc w:val="both"/>
        <w:rPr>
          <w:rFonts w:ascii="Times New Roman" w:hAnsi="Times New Roman" w:cs="Times New Roman"/>
          <w:b/>
          <w:bCs/>
          <w:sz w:val="24"/>
          <w:szCs w:val="24"/>
          <w:shd w:val="clear" w:color="auto" w:fill="FFFFFF"/>
        </w:rPr>
      </w:pPr>
    </w:p>
    <w:p w:rsidR="00DF1DF9" w:rsidRPr="00053A84" w:rsidRDefault="00DF1DF9" w:rsidP="002821AE">
      <w:pPr>
        <w:spacing w:after="120" w:line="240" w:lineRule="auto"/>
        <w:ind w:firstLine="720"/>
        <w:jc w:val="both"/>
        <w:rPr>
          <w:rFonts w:ascii="Times New Roman" w:hAnsi="Times New Roman" w:cs="Times New Roman"/>
          <w:color w:val="000000" w:themeColor="text1"/>
          <w:sz w:val="24"/>
          <w:szCs w:val="24"/>
          <w:shd w:val="clear" w:color="auto" w:fill="FFFFFF"/>
        </w:rPr>
      </w:pPr>
      <w:r w:rsidRPr="00053A84">
        <w:rPr>
          <w:rFonts w:ascii="Times New Roman" w:hAnsi="Times New Roman" w:cs="Times New Roman"/>
          <w:sz w:val="24"/>
          <w:szCs w:val="24"/>
          <w:shd w:val="clear" w:color="auto" w:fill="FFFFFF"/>
        </w:rPr>
        <w:t xml:space="preserve">As educational practitioners, we should not ignore the fact that mental illness is real, and some students may be suffering in silence. Based on the survey feedback, participants valued the mental health guest lectures. Embedding Mental Health Literacy (MHL) in an academic course provides a tool that could be utilized as an evidence-based solution to campus mental health </w:t>
      </w:r>
      <w:r w:rsidRPr="00053A84">
        <w:rPr>
          <w:rFonts w:ascii="Times New Roman" w:hAnsi="Times New Roman" w:cs="Times New Roman"/>
          <w:sz w:val="24"/>
          <w:szCs w:val="24"/>
          <w:shd w:val="clear" w:color="auto" w:fill="FFFFFF"/>
        </w:rPr>
        <w:lastRenderedPageBreak/>
        <w:t xml:space="preserve">trepidations. </w:t>
      </w:r>
      <w:r w:rsidRPr="00053A84">
        <w:rPr>
          <w:rFonts w:ascii="Times New Roman" w:hAnsi="Times New Roman" w:cs="Times New Roman"/>
          <w:color w:val="000000" w:themeColor="text1"/>
          <w:sz w:val="24"/>
          <w:szCs w:val="24"/>
          <w:shd w:val="clear" w:color="auto" w:fill="FFFFFF"/>
        </w:rPr>
        <w:t>The findings indicate that faculty can support mental health by integrating MHL into their academic classes where students can easily have access to mental health information and gain essential knowledge to help bring awareness.</w:t>
      </w:r>
    </w:p>
    <w:p w:rsidR="00DF1DF9" w:rsidRPr="00053A84" w:rsidRDefault="00DF1DF9" w:rsidP="002821AE">
      <w:pPr>
        <w:spacing w:after="120" w:line="240" w:lineRule="auto"/>
        <w:ind w:firstLine="720"/>
        <w:jc w:val="both"/>
        <w:rPr>
          <w:rFonts w:ascii="Times New Roman" w:hAnsi="Times New Roman" w:cs="Times New Roman"/>
          <w:color w:val="FF0000"/>
          <w:sz w:val="24"/>
          <w:szCs w:val="24"/>
          <w:shd w:val="clear" w:color="auto" w:fill="FFFFFF"/>
        </w:rPr>
      </w:pPr>
      <w:r w:rsidRPr="00053A84">
        <w:rPr>
          <w:rFonts w:ascii="Times New Roman" w:hAnsi="Times New Roman" w:cs="Times New Roman"/>
          <w:color w:val="000000" w:themeColor="text1"/>
          <w:sz w:val="24"/>
          <w:szCs w:val="24"/>
          <w:shd w:val="clear" w:color="auto" w:fill="FFFFFF"/>
        </w:rPr>
        <w:t>Furthermore, there is a call for further research to establish the prevalence of embedding mental health literacy in post-secondary academic classes not related to health to mitigate any mental health issues that may be already in existence and/or potentially occurring amongst post-secondary students. The need for mental health interventions is prevalent, and we, as higher education practitioners</w:t>
      </w:r>
      <w:r>
        <w:rPr>
          <w:rFonts w:ascii="Times New Roman" w:hAnsi="Times New Roman" w:cs="Times New Roman"/>
          <w:color w:val="000000" w:themeColor="text1"/>
          <w:sz w:val="24"/>
          <w:szCs w:val="24"/>
          <w:shd w:val="clear" w:color="auto" w:fill="FFFFFF"/>
        </w:rPr>
        <w:t>,</w:t>
      </w:r>
      <w:r w:rsidRPr="00053A84">
        <w:rPr>
          <w:rFonts w:ascii="Times New Roman" w:hAnsi="Times New Roman" w:cs="Times New Roman"/>
          <w:color w:val="000000" w:themeColor="text1"/>
          <w:sz w:val="24"/>
          <w:szCs w:val="24"/>
          <w:shd w:val="clear" w:color="auto" w:fill="FFFFFF"/>
        </w:rPr>
        <w:t xml:space="preserve"> can be creative by initiating innovative strategies that bring awareness to mental health and the campus resources/services that are available. Whether </w:t>
      </w:r>
      <w:r>
        <w:rPr>
          <w:rFonts w:ascii="Times New Roman" w:hAnsi="Times New Roman" w:cs="Times New Roman"/>
          <w:color w:val="000000" w:themeColor="text1"/>
          <w:sz w:val="24"/>
          <w:szCs w:val="24"/>
          <w:shd w:val="clear" w:color="auto" w:fill="FFFFFF"/>
        </w:rPr>
        <w:t>one is</w:t>
      </w:r>
      <w:r w:rsidRPr="00053A84">
        <w:rPr>
          <w:rFonts w:ascii="Times New Roman" w:hAnsi="Times New Roman" w:cs="Times New Roman"/>
          <w:color w:val="000000" w:themeColor="text1"/>
          <w:sz w:val="24"/>
          <w:szCs w:val="24"/>
          <w:shd w:val="clear" w:color="auto" w:fill="FFFFFF"/>
        </w:rPr>
        <w:t xml:space="preserve"> a faculty member or someone who works closely with students in the higher education sector, there are opportunities to equip students with firsthand knowledge needed to strengthen their mental awareness as they matriculate on their educational path. </w:t>
      </w: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Pr="00053A84"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rPr>
          <w:rFonts w:ascii="Times New Roman" w:hAnsi="Times New Roman" w:cs="Times New Roman"/>
          <w:b/>
          <w:bCs/>
          <w:sz w:val="24"/>
          <w:szCs w:val="24"/>
          <w:shd w:val="clear" w:color="auto" w:fill="FFFFFF"/>
        </w:rPr>
      </w:pPr>
    </w:p>
    <w:p w:rsidR="00DF1DF9" w:rsidRDefault="00DF1DF9" w:rsidP="00DF1DF9">
      <w:pPr>
        <w:spacing w:after="0" w:line="240" w:lineRule="auto"/>
        <w:jc w:val="center"/>
        <w:rPr>
          <w:rFonts w:ascii="Times New Roman" w:hAnsi="Times New Roman" w:cs="Times New Roman"/>
          <w:b/>
          <w:bCs/>
          <w:sz w:val="24"/>
          <w:szCs w:val="24"/>
          <w:shd w:val="clear" w:color="auto" w:fill="FFFFFF"/>
        </w:rPr>
      </w:pPr>
      <w:r w:rsidRPr="00053A84">
        <w:rPr>
          <w:rFonts w:ascii="Times New Roman" w:hAnsi="Times New Roman" w:cs="Times New Roman"/>
          <w:b/>
          <w:bCs/>
          <w:sz w:val="24"/>
          <w:szCs w:val="24"/>
          <w:shd w:val="clear" w:color="auto" w:fill="FFFFFF"/>
        </w:rPr>
        <w:lastRenderedPageBreak/>
        <w:t>References</w:t>
      </w:r>
    </w:p>
    <w:p w:rsidR="00DF1DF9" w:rsidRPr="00053A84" w:rsidRDefault="00DF1DF9" w:rsidP="00DF1DF9">
      <w:pPr>
        <w:spacing w:after="0" w:line="240" w:lineRule="auto"/>
        <w:jc w:val="center"/>
        <w:rPr>
          <w:rFonts w:ascii="Times New Roman" w:hAnsi="Times New Roman" w:cs="Times New Roman"/>
          <w:b/>
          <w:bCs/>
          <w:sz w:val="24"/>
          <w:szCs w:val="24"/>
          <w:shd w:val="clear" w:color="auto" w:fill="FFFFFF"/>
        </w:rPr>
      </w:pPr>
    </w:p>
    <w:p w:rsidR="00DF1DF9" w:rsidRPr="00AD79F3" w:rsidRDefault="00DF1DF9" w:rsidP="00DF1DF9">
      <w:pPr>
        <w:spacing w:after="0" w:line="240" w:lineRule="auto"/>
        <w:rPr>
          <w:rFonts w:ascii="Times New Roman" w:hAnsi="Times New Roman" w:cs="Times New Roman"/>
          <w:sz w:val="24"/>
          <w:szCs w:val="24"/>
          <w:shd w:val="clear" w:color="auto" w:fill="FFFFFF"/>
        </w:rPr>
      </w:pPr>
      <w:r w:rsidRPr="00322A22">
        <w:rPr>
          <w:rFonts w:ascii="Times New Roman" w:hAnsi="Times New Roman" w:cs="Times New Roman"/>
          <w:sz w:val="24"/>
          <w:szCs w:val="24"/>
          <w:shd w:val="clear" w:color="auto" w:fill="FFFFFF"/>
        </w:rPr>
        <w:t xml:space="preserve">Abrams, Z. (2022). </w:t>
      </w:r>
      <w:r w:rsidRPr="00322A22">
        <w:rPr>
          <w:rFonts w:ascii="Times New Roman" w:hAnsi="Times New Roman" w:cs="Times New Roman"/>
          <w:i/>
          <w:sz w:val="24"/>
          <w:szCs w:val="24"/>
          <w:shd w:val="clear" w:color="auto" w:fill="FFFFFF"/>
        </w:rPr>
        <w:t xml:space="preserve">Student </w:t>
      </w:r>
      <w:r w:rsidRPr="00AD79F3">
        <w:rPr>
          <w:rFonts w:ascii="Times New Roman" w:hAnsi="Times New Roman" w:cs="Times New Roman"/>
          <w:i/>
          <w:sz w:val="24"/>
          <w:szCs w:val="24"/>
          <w:shd w:val="clear" w:color="auto" w:fill="FFFFFF"/>
        </w:rPr>
        <w:t>mental health is in crisis: Campuses are rethinking their approach</w:t>
      </w:r>
      <w:r w:rsidRPr="00AD79F3">
        <w:rPr>
          <w:rFonts w:ascii="Times New Roman" w:hAnsi="Times New Roman" w:cs="Times New Roman"/>
          <w:sz w:val="24"/>
          <w:szCs w:val="24"/>
          <w:shd w:val="clear" w:color="auto" w:fill="FFFFFF"/>
        </w:rPr>
        <w:t xml:space="preserve">. </w:t>
      </w:r>
    </w:p>
    <w:p w:rsidR="00DF1DF9" w:rsidRPr="00AD79F3" w:rsidRDefault="00DF1DF9" w:rsidP="00FE4E65">
      <w:pPr>
        <w:spacing w:after="120" w:line="240" w:lineRule="auto"/>
        <w:ind w:left="720"/>
        <w:rPr>
          <w:rFonts w:ascii="Times New Roman" w:hAnsi="Times New Roman" w:cs="Times New Roman"/>
          <w:sz w:val="24"/>
          <w:szCs w:val="24"/>
        </w:rPr>
      </w:pPr>
      <w:r w:rsidRPr="00AD79F3">
        <w:rPr>
          <w:rFonts w:ascii="Times New Roman" w:hAnsi="Times New Roman" w:cs="Times New Roman"/>
          <w:iCs/>
          <w:sz w:val="24"/>
          <w:szCs w:val="24"/>
          <w:shd w:val="clear" w:color="auto" w:fill="FFFFFF"/>
        </w:rPr>
        <w:t>American Psychological Association</w:t>
      </w:r>
      <w:r w:rsidRPr="00AD79F3">
        <w:rPr>
          <w:rFonts w:ascii="Times New Roman" w:hAnsi="Times New Roman" w:cs="Times New Roman"/>
          <w:i/>
          <w:iCs/>
          <w:sz w:val="24"/>
          <w:szCs w:val="24"/>
          <w:shd w:val="clear" w:color="auto" w:fill="FFFFFF"/>
        </w:rPr>
        <w:t>.</w:t>
      </w:r>
      <w:r w:rsidRPr="00AD79F3">
        <w:rPr>
          <w:rFonts w:ascii="Times New Roman" w:hAnsi="Times New Roman" w:cs="Times New Roman"/>
          <w:sz w:val="24"/>
          <w:szCs w:val="24"/>
          <w:shd w:val="clear" w:color="auto" w:fill="FFFFFF"/>
        </w:rPr>
        <w:t xml:space="preserve"> Retrieved from</w:t>
      </w:r>
      <w:r w:rsidRPr="00AD79F3">
        <w:rPr>
          <w:rFonts w:ascii="Times New Roman" w:hAnsi="Times New Roman" w:cs="Times New Roman"/>
          <w:sz w:val="24"/>
          <w:szCs w:val="24"/>
        </w:rPr>
        <w:t xml:space="preserve"> </w:t>
      </w:r>
      <w:hyperlink r:id="rId8" w:history="1">
        <w:r w:rsidRPr="00AD79F3">
          <w:rPr>
            <w:rStyle w:val="Hyperlink"/>
            <w:rFonts w:ascii="Times New Roman" w:hAnsi="Times New Roman" w:cs="Times New Roman"/>
            <w:color w:val="auto"/>
            <w:sz w:val="24"/>
            <w:szCs w:val="24"/>
            <w:u w:val="none"/>
          </w:rPr>
          <w:t>https://www.apa.org/monitor/2022/10/mental-health-campus-care</w:t>
        </w:r>
      </w:hyperlink>
    </w:p>
    <w:p w:rsidR="00DF1DF9" w:rsidRPr="00AD79F3" w:rsidRDefault="00DF1DF9" w:rsidP="00FE4E65">
      <w:pPr>
        <w:spacing w:after="0" w:line="240" w:lineRule="auto"/>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 xml:space="preserve">Campbell, F., Blank, L., Cantrell, A., Baxter, S., Blackmore, C., Dixon, J., &amp; Goyder, E. (2022). </w:t>
      </w:r>
    </w:p>
    <w:p w:rsidR="00DF1DF9" w:rsidRPr="00AD79F3" w:rsidRDefault="00DF1DF9" w:rsidP="00FE4E65">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Factors that influence mental health of university and college students in the UK: a systematic review. </w:t>
      </w:r>
      <w:r w:rsidRPr="00AD79F3">
        <w:rPr>
          <w:rFonts w:ascii="Times New Roman" w:hAnsi="Times New Roman" w:cs="Times New Roman"/>
          <w:i/>
          <w:iCs/>
          <w:sz w:val="24"/>
          <w:szCs w:val="24"/>
          <w:shd w:val="clear" w:color="auto" w:fill="FFFFFF"/>
        </w:rPr>
        <w:t>BMC Public Health</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22</w:t>
      </w:r>
      <w:r w:rsidRPr="00AD79F3">
        <w:rPr>
          <w:rFonts w:ascii="Times New Roman" w:hAnsi="Times New Roman" w:cs="Times New Roman"/>
          <w:sz w:val="24"/>
          <w:szCs w:val="24"/>
          <w:shd w:val="clear" w:color="auto" w:fill="FFFFFF"/>
        </w:rPr>
        <w:t xml:space="preserve">(1), 1778. </w:t>
      </w:r>
      <w:hyperlink r:id="rId9" w:history="1">
        <w:r w:rsidRPr="00AD79F3">
          <w:rPr>
            <w:rStyle w:val="Hyperlink"/>
            <w:rFonts w:ascii="Times New Roman" w:hAnsi="Times New Roman" w:cs="Times New Roman"/>
            <w:color w:val="auto"/>
            <w:sz w:val="24"/>
            <w:szCs w:val="24"/>
            <w:u w:val="none"/>
            <w:shd w:val="clear" w:color="auto" w:fill="FFFFFF"/>
          </w:rPr>
          <w:t>https://doi.org/10.1186%2Fs12889-022-13943-x</w:t>
        </w:r>
      </w:hyperlink>
    </w:p>
    <w:p w:rsidR="00DF1DF9" w:rsidRPr="00AD79F3" w:rsidRDefault="00DF1DF9" w:rsidP="00FE4E65">
      <w:pPr>
        <w:spacing w:after="0" w:line="240" w:lineRule="auto"/>
        <w:rPr>
          <w:rFonts w:ascii="Times New Roman" w:hAnsi="Times New Roman" w:cs="Times New Roman"/>
          <w:i/>
          <w:sz w:val="24"/>
          <w:szCs w:val="24"/>
          <w:shd w:val="clear" w:color="auto" w:fill="FFFFFF"/>
        </w:rPr>
      </w:pPr>
      <w:r w:rsidRPr="00AD79F3">
        <w:rPr>
          <w:rFonts w:ascii="Times New Roman" w:hAnsi="Times New Roman" w:cs="Times New Roman"/>
          <w:sz w:val="24"/>
          <w:szCs w:val="24"/>
          <w:shd w:val="clear" w:color="auto" w:fill="FFFFFF"/>
        </w:rPr>
        <w:t xml:space="preserve">Centers for Disease for Disease Control and Prevention (2023). </w:t>
      </w:r>
      <w:r w:rsidRPr="00AD79F3">
        <w:rPr>
          <w:rFonts w:ascii="Times New Roman" w:hAnsi="Times New Roman" w:cs="Times New Roman"/>
          <w:i/>
          <w:sz w:val="24"/>
          <w:szCs w:val="24"/>
          <w:shd w:val="clear" w:color="auto" w:fill="FFFFFF"/>
        </w:rPr>
        <w:t xml:space="preserve">Increase students’ mental health </w:t>
      </w:r>
    </w:p>
    <w:p w:rsidR="00DF1DF9" w:rsidRPr="00AD79F3" w:rsidRDefault="00DF1DF9" w:rsidP="00FE4E65">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i/>
          <w:sz w:val="24"/>
          <w:szCs w:val="24"/>
          <w:shd w:val="clear" w:color="auto" w:fill="FFFFFF"/>
        </w:rPr>
        <w:t>literacy</w:t>
      </w:r>
      <w:r w:rsidRPr="00AD79F3">
        <w:rPr>
          <w:rFonts w:ascii="Times New Roman" w:hAnsi="Times New Roman" w:cs="Times New Roman"/>
          <w:sz w:val="24"/>
          <w:szCs w:val="24"/>
          <w:shd w:val="clear" w:color="auto" w:fill="FFFFFF"/>
        </w:rPr>
        <w:t xml:space="preserve">. </w:t>
      </w:r>
      <w:hyperlink r:id="rId10" w:history="1">
        <w:r w:rsidRPr="00AD79F3">
          <w:rPr>
            <w:rStyle w:val="Hyperlink"/>
            <w:rFonts w:ascii="Times New Roman" w:hAnsi="Times New Roman" w:cs="Times New Roman"/>
            <w:color w:val="auto"/>
            <w:sz w:val="24"/>
            <w:szCs w:val="24"/>
            <w:u w:val="none"/>
            <w:shd w:val="clear" w:color="auto" w:fill="FFFFFF"/>
          </w:rPr>
          <w:t>https://www.cdc.gov/healthyyouth/mental-health-action-guide/increase-students-mental-health-literacy.html</w:t>
        </w:r>
      </w:hyperlink>
    </w:p>
    <w:p w:rsidR="00DF1DF9" w:rsidRPr="00AD79F3" w:rsidRDefault="00DF1DF9" w:rsidP="00FE4E65">
      <w:pPr>
        <w:spacing w:after="0" w:line="240" w:lineRule="auto"/>
        <w:rPr>
          <w:rFonts w:ascii="Times New Roman" w:hAnsi="Times New Roman" w:cs="Times New Roman"/>
          <w:i/>
          <w:sz w:val="24"/>
          <w:szCs w:val="24"/>
        </w:rPr>
      </w:pPr>
      <w:r w:rsidRPr="00AD79F3">
        <w:rPr>
          <w:rFonts w:ascii="Times New Roman" w:hAnsi="Times New Roman" w:cs="Times New Roman"/>
          <w:sz w:val="24"/>
          <w:szCs w:val="24"/>
        </w:rPr>
        <w:t xml:space="preserve">Chen, X. (2016). </w:t>
      </w:r>
      <w:r w:rsidRPr="00AD79F3">
        <w:rPr>
          <w:rFonts w:ascii="Times New Roman" w:hAnsi="Times New Roman" w:cs="Times New Roman"/>
          <w:i/>
          <w:sz w:val="24"/>
          <w:szCs w:val="24"/>
        </w:rPr>
        <w:t xml:space="preserve">Remedial </w:t>
      </w:r>
      <w:proofErr w:type="spellStart"/>
      <w:r w:rsidRPr="00AD79F3">
        <w:rPr>
          <w:rFonts w:ascii="Times New Roman" w:hAnsi="Times New Roman" w:cs="Times New Roman"/>
          <w:i/>
          <w:sz w:val="24"/>
          <w:szCs w:val="24"/>
        </w:rPr>
        <w:t>coursetaking</w:t>
      </w:r>
      <w:proofErr w:type="spellEnd"/>
      <w:r w:rsidRPr="00AD79F3">
        <w:rPr>
          <w:rFonts w:ascii="Times New Roman" w:hAnsi="Times New Roman" w:cs="Times New Roman"/>
          <w:i/>
          <w:sz w:val="24"/>
          <w:szCs w:val="24"/>
        </w:rPr>
        <w:t xml:space="preserve"> at U.S. Public 2- and 4-year institutions: Scope, </w:t>
      </w:r>
    </w:p>
    <w:p w:rsidR="00DF1DF9" w:rsidRPr="00AD79F3" w:rsidRDefault="00DF1DF9" w:rsidP="00C91C31">
      <w:pPr>
        <w:spacing w:after="120" w:line="240" w:lineRule="auto"/>
        <w:ind w:left="720"/>
        <w:rPr>
          <w:rStyle w:val="Hyperlink"/>
          <w:rFonts w:ascii="Times New Roman" w:hAnsi="Times New Roman" w:cs="Times New Roman"/>
          <w:color w:val="auto"/>
          <w:sz w:val="24"/>
          <w:szCs w:val="24"/>
          <w:u w:val="none"/>
          <w:shd w:val="clear" w:color="auto" w:fill="FFFFFF"/>
        </w:rPr>
      </w:pPr>
      <w:r w:rsidRPr="00AD79F3">
        <w:rPr>
          <w:rFonts w:ascii="Times New Roman" w:hAnsi="Times New Roman" w:cs="Times New Roman"/>
          <w:i/>
          <w:sz w:val="24"/>
          <w:szCs w:val="24"/>
        </w:rPr>
        <w:t>experiences, and outcomes</w:t>
      </w:r>
      <w:r w:rsidRPr="00AD79F3">
        <w:rPr>
          <w:rFonts w:ascii="Times New Roman" w:hAnsi="Times New Roman" w:cs="Times New Roman"/>
          <w:sz w:val="24"/>
          <w:szCs w:val="24"/>
        </w:rPr>
        <w:t>. U.S. Department of Education, National Center for Education Statistics.</w:t>
      </w:r>
      <w:r w:rsidRPr="00AD79F3">
        <w:rPr>
          <w:rFonts w:ascii="Times New Roman" w:hAnsi="Times New Roman" w:cs="Times New Roman"/>
          <w:sz w:val="24"/>
          <w:szCs w:val="24"/>
          <w:shd w:val="clear" w:color="auto" w:fill="FFFFFF"/>
        </w:rPr>
        <w:t xml:space="preserve"> </w:t>
      </w:r>
      <w:hyperlink r:id="rId11" w:history="1">
        <w:r w:rsidRPr="00AD79F3">
          <w:rPr>
            <w:rStyle w:val="Hyperlink"/>
            <w:rFonts w:ascii="Times New Roman" w:hAnsi="Times New Roman" w:cs="Times New Roman"/>
            <w:color w:val="auto"/>
            <w:sz w:val="24"/>
            <w:szCs w:val="24"/>
            <w:u w:val="none"/>
            <w:shd w:val="clear" w:color="auto" w:fill="FFFFFF"/>
          </w:rPr>
          <w:t>https://nces.ed.gov/pubs2016/2016007.pdf</w:t>
        </w:r>
      </w:hyperlink>
    </w:p>
    <w:p w:rsidR="00DF1DF9" w:rsidRPr="00AD79F3" w:rsidRDefault="00DF1DF9" w:rsidP="00C91C31">
      <w:pPr>
        <w:spacing w:after="0" w:line="240" w:lineRule="auto"/>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 xml:space="preserve">Davis, R. J., &amp; Palmer, R. T. (2010). The role of postsecondary remediation for African </w:t>
      </w:r>
    </w:p>
    <w:p w:rsidR="00DF1DF9" w:rsidRPr="00AD79F3" w:rsidRDefault="00DF1DF9" w:rsidP="00C91C31">
      <w:pPr>
        <w:spacing w:after="0" w:line="240" w:lineRule="auto"/>
        <w:ind w:firstLine="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American students: A review of research. </w:t>
      </w:r>
      <w:r w:rsidRPr="00AD79F3">
        <w:rPr>
          <w:rFonts w:ascii="Times New Roman" w:hAnsi="Times New Roman" w:cs="Times New Roman"/>
          <w:i/>
          <w:iCs/>
          <w:sz w:val="24"/>
          <w:szCs w:val="24"/>
          <w:shd w:val="clear" w:color="auto" w:fill="FFFFFF"/>
        </w:rPr>
        <w:t>The Journal of Negro Education</w:t>
      </w:r>
      <w:r w:rsidRPr="00AD79F3">
        <w:rPr>
          <w:rFonts w:ascii="Times New Roman" w:hAnsi="Times New Roman" w:cs="Times New Roman"/>
          <w:sz w:val="24"/>
          <w:szCs w:val="24"/>
          <w:shd w:val="clear" w:color="auto" w:fill="FFFFFF"/>
        </w:rPr>
        <w:t xml:space="preserve">, 503-520. </w:t>
      </w:r>
    </w:p>
    <w:p w:rsidR="00DF1DF9" w:rsidRPr="00AD79F3" w:rsidRDefault="00D70A5C" w:rsidP="00C91C31">
      <w:pPr>
        <w:spacing w:after="120" w:line="240" w:lineRule="auto"/>
        <w:ind w:firstLine="720"/>
        <w:rPr>
          <w:rFonts w:ascii="Times New Roman" w:hAnsi="Times New Roman" w:cs="Times New Roman"/>
          <w:sz w:val="24"/>
          <w:szCs w:val="24"/>
          <w:shd w:val="clear" w:color="auto" w:fill="FFFFFF"/>
        </w:rPr>
      </w:pPr>
      <w:hyperlink r:id="rId12" w:history="1">
        <w:r w:rsidR="00DF1DF9" w:rsidRPr="00AD79F3">
          <w:rPr>
            <w:rStyle w:val="Hyperlink"/>
            <w:rFonts w:ascii="Times New Roman" w:hAnsi="Times New Roman" w:cs="Times New Roman"/>
            <w:color w:val="auto"/>
            <w:sz w:val="24"/>
            <w:szCs w:val="24"/>
            <w:u w:val="none"/>
            <w:shd w:val="clear" w:color="auto" w:fill="FFFFFF"/>
          </w:rPr>
          <w:t>http://works.bepress.com/robert_palmer/13/</w:t>
        </w:r>
      </w:hyperlink>
    </w:p>
    <w:p w:rsidR="00DF1DF9" w:rsidRPr="00AD79F3" w:rsidRDefault="00DF1DF9" w:rsidP="00C91C31">
      <w:pPr>
        <w:spacing w:after="0" w:line="240" w:lineRule="auto"/>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Flannery, M. E. (2023). The mental health crisis on college campuses. </w:t>
      </w:r>
      <w:r w:rsidRPr="00AD79F3">
        <w:rPr>
          <w:rFonts w:ascii="Times New Roman" w:hAnsi="Times New Roman" w:cs="Times New Roman"/>
          <w:i/>
          <w:iCs/>
          <w:sz w:val="24"/>
          <w:szCs w:val="24"/>
          <w:shd w:val="clear" w:color="auto" w:fill="FFFFFF"/>
        </w:rPr>
        <w:t>NEA Today</w:t>
      </w:r>
      <w:r w:rsidRPr="00AD79F3">
        <w:rPr>
          <w:rFonts w:ascii="Times New Roman" w:hAnsi="Times New Roman" w:cs="Times New Roman"/>
          <w:sz w:val="24"/>
          <w:szCs w:val="24"/>
          <w:shd w:val="clear" w:color="auto" w:fill="FFFFFF"/>
        </w:rPr>
        <w:t xml:space="preserve">. Retrieved </w:t>
      </w:r>
    </w:p>
    <w:p w:rsidR="00DF1DF9" w:rsidRPr="00AD79F3" w:rsidRDefault="00DF1DF9" w:rsidP="00F6290F">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 xml:space="preserve">from </w:t>
      </w:r>
      <w:hyperlink r:id="rId13" w:history="1">
        <w:r w:rsidRPr="00AD79F3">
          <w:rPr>
            <w:rStyle w:val="Hyperlink"/>
            <w:rFonts w:ascii="Times New Roman" w:hAnsi="Times New Roman" w:cs="Times New Roman"/>
            <w:color w:val="auto"/>
            <w:sz w:val="24"/>
            <w:szCs w:val="24"/>
            <w:u w:val="none"/>
            <w:shd w:val="clear" w:color="auto" w:fill="FFFFFF"/>
          </w:rPr>
          <w:t>https://www.nea.org/nea-today/all-news-articles/mental-health-crisis-college-campuses</w:t>
        </w:r>
      </w:hyperlink>
    </w:p>
    <w:p w:rsidR="00DF1DF9" w:rsidRPr="00AD79F3" w:rsidRDefault="00DF1DF9" w:rsidP="00F6290F">
      <w:pPr>
        <w:spacing w:after="0" w:line="240" w:lineRule="auto"/>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Gorczynski</w:t>
      </w:r>
      <w:proofErr w:type="spellEnd"/>
      <w:r w:rsidRPr="00AD79F3">
        <w:rPr>
          <w:rFonts w:ascii="Times New Roman" w:hAnsi="Times New Roman" w:cs="Times New Roman"/>
          <w:sz w:val="24"/>
          <w:szCs w:val="24"/>
          <w:shd w:val="clear" w:color="auto" w:fill="FFFFFF"/>
        </w:rPr>
        <w:t xml:space="preserve">, P., &amp; Sims-Schouten, W. (2022). Evaluating mental health literacy amongst US </w:t>
      </w:r>
    </w:p>
    <w:p w:rsidR="00DF1DF9" w:rsidRPr="00AD79F3" w:rsidRDefault="00DF1DF9" w:rsidP="00F6290F">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college students: a cross-sectional study. </w:t>
      </w:r>
      <w:r w:rsidRPr="00AD79F3">
        <w:rPr>
          <w:rFonts w:ascii="Times New Roman" w:hAnsi="Times New Roman" w:cs="Times New Roman"/>
          <w:i/>
          <w:iCs/>
          <w:sz w:val="24"/>
          <w:szCs w:val="24"/>
          <w:shd w:val="clear" w:color="auto" w:fill="FFFFFF"/>
        </w:rPr>
        <w:t>Journal of American College Health</w:t>
      </w:r>
      <w:r w:rsidRPr="00AD79F3">
        <w:rPr>
          <w:rFonts w:ascii="Times New Roman" w:hAnsi="Times New Roman" w:cs="Times New Roman"/>
          <w:sz w:val="24"/>
          <w:szCs w:val="24"/>
          <w:shd w:val="clear" w:color="auto" w:fill="FFFFFF"/>
        </w:rPr>
        <w:t xml:space="preserve">, 1-4. </w:t>
      </w:r>
      <w:hyperlink r:id="rId14" w:history="1">
        <w:r w:rsidRPr="00AD79F3">
          <w:rPr>
            <w:rStyle w:val="Hyperlink"/>
            <w:rFonts w:ascii="Times New Roman" w:hAnsi="Times New Roman" w:cs="Times New Roman"/>
            <w:color w:val="auto"/>
            <w:sz w:val="24"/>
            <w:szCs w:val="24"/>
            <w:u w:val="none"/>
            <w:shd w:val="clear" w:color="auto" w:fill="FFFFFF"/>
          </w:rPr>
          <w:t>https://doi.org/10.1080/07448481.2022.2063690</w:t>
        </w:r>
      </w:hyperlink>
    </w:p>
    <w:p w:rsidR="00DF1DF9" w:rsidRPr="00AD79F3" w:rsidRDefault="00DF1DF9" w:rsidP="00F6290F">
      <w:pPr>
        <w:spacing w:after="0" w:line="240" w:lineRule="auto"/>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Jaworska</w:t>
      </w:r>
      <w:proofErr w:type="spellEnd"/>
      <w:r w:rsidRPr="00AD79F3">
        <w:rPr>
          <w:rFonts w:ascii="Times New Roman" w:hAnsi="Times New Roman" w:cs="Times New Roman"/>
          <w:sz w:val="24"/>
          <w:szCs w:val="24"/>
          <w:shd w:val="clear" w:color="auto" w:fill="FFFFFF"/>
        </w:rPr>
        <w:t xml:space="preserve">, N., De </w:t>
      </w:r>
      <w:proofErr w:type="spellStart"/>
      <w:r w:rsidRPr="00AD79F3">
        <w:rPr>
          <w:rFonts w:ascii="Times New Roman" w:hAnsi="Times New Roman" w:cs="Times New Roman"/>
          <w:sz w:val="24"/>
          <w:szCs w:val="24"/>
          <w:shd w:val="clear" w:color="auto" w:fill="FFFFFF"/>
        </w:rPr>
        <w:t>Somma</w:t>
      </w:r>
      <w:proofErr w:type="spellEnd"/>
      <w:r w:rsidRPr="00AD79F3">
        <w:rPr>
          <w:rFonts w:ascii="Times New Roman" w:hAnsi="Times New Roman" w:cs="Times New Roman"/>
          <w:sz w:val="24"/>
          <w:szCs w:val="24"/>
          <w:shd w:val="clear" w:color="auto" w:fill="FFFFFF"/>
        </w:rPr>
        <w:t xml:space="preserve">, E., Fonseka, B., Heck, E., &amp; MacQueen, G. M. (2016). Mental health </w:t>
      </w:r>
    </w:p>
    <w:p w:rsidR="00DF1DF9" w:rsidRPr="00AD79F3" w:rsidRDefault="00DF1DF9" w:rsidP="00F6290F">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services for students at postsecondary institutions: A national survey. </w:t>
      </w:r>
      <w:r w:rsidRPr="00AD79F3">
        <w:rPr>
          <w:rFonts w:ascii="Times New Roman" w:hAnsi="Times New Roman" w:cs="Times New Roman"/>
          <w:i/>
          <w:iCs/>
          <w:sz w:val="24"/>
          <w:szCs w:val="24"/>
          <w:shd w:val="clear" w:color="auto" w:fill="FFFFFF"/>
        </w:rPr>
        <w:t>The Canadian Journal of Psychiatry</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61</w:t>
      </w:r>
      <w:r w:rsidRPr="00AD79F3">
        <w:rPr>
          <w:rFonts w:ascii="Times New Roman" w:hAnsi="Times New Roman" w:cs="Times New Roman"/>
          <w:sz w:val="24"/>
          <w:szCs w:val="24"/>
          <w:shd w:val="clear" w:color="auto" w:fill="FFFFFF"/>
        </w:rPr>
        <w:t xml:space="preserve">(12), 766-775. </w:t>
      </w:r>
      <w:hyperlink r:id="rId15" w:history="1">
        <w:r w:rsidRPr="00AD79F3">
          <w:rPr>
            <w:rStyle w:val="Hyperlink"/>
            <w:rFonts w:ascii="Times New Roman" w:hAnsi="Times New Roman" w:cs="Times New Roman"/>
            <w:color w:val="auto"/>
            <w:sz w:val="24"/>
            <w:szCs w:val="24"/>
            <w:u w:val="none"/>
            <w:shd w:val="clear" w:color="auto" w:fill="FFFFFF"/>
          </w:rPr>
          <w:t>https://doi.org/10.1177/0706743716640752</w:t>
        </w:r>
      </w:hyperlink>
    </w:p>
    <w:p w:rsidR="00DF1DF9" w:rsidRPr="00AD79F3" w:rsidRDefault="00DF1DF9" w:rsidP="004379E1">
      <w:pPr>
        <w:spacing w:after="0" w:line="240" w:lineRule="auto"/>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 xml:space="preserve">Johnson, A. P., &amp; Lester, R. J. (2022). Mental health in academia: Hacks for cultivating and </w:t>
      </w:r>
    </w:p>
    <w:p w:rsidR="00DF1DF9" w:rsidRPr="00AD79F3" w:rsidRDefault="00DF1DF9" w:rsidP="004379E1">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sustaining wellbeing. </w:t>
      </w:r>
      <w:r w:rsidRPr="00AD79F3">
        <w:rPr>
          <w:rFonts w:ascii="Times New Roman" w:hAnsi="Times New Roman" w:cs="Times New Roman"/>
          <w:i/>
          <w:iCs/>
          <w:sz w:val="24"/>
          <w:szCs w:val="24"/>
          <w:shd w:val="clear" w:color="auto" w:fill="FFFFFF"/>
        </w:rPr>
        <w:t>American Journal of Human Biology</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34</w:t>
      </w:r>
      <w:r w:rsidRPr="00AD79F3">
        <w:rPr>
          <w:rFonts w:ascii="Times New Roman" w:hAnsi="Times New Roman" w:cs="Times New Roman"/>
          <w:sz w:val="24"/>
          <w:szCs w:val="24"/>
          <w:shd w:val="clear" w:color="auto" w:fill="FFFFFF"/>
        </w:rPr>
        <w:t xml:space="preserve">. </w:t>
      </w:r>
      <w:hyperlink r:id="rId16" w:history="1">
        <w:r w:rsidRPr="00AD79F3">
          <w:rPr>
            <w:rStyle w:val="Hyperlink"/>
            <w:rFonts w:ascii="Times New Roman" w:hAnsi="Times New Roman" w:cs="Times New Roman"/>
            <w:color w:val="auto"/>
            <w:sz w:val="24"/>
            <w:szCs w:val="24"/>
            <w:u w:val="none"/>
            <w:shd w:val="clear" w:color="auto" w:fill="FFFFFF"/>
          </w:rPr>
          <w:t>https://doi.org/10.1002/ajhb.23664</w:t>
        </w:r>
      </w:hyperlink>
    </w:p>
    <w:p w:rsidR="00DF1DF9" w:rsidRPr="00AD79F3" w:rsidRDefault="00DF1DF9" w:rsidP="004379E1">
      <w:pPr>
        <w:spacing w:after="0" w:line="240" w:lineRule="auto"/>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Jorm</w:t>
      </w:r>
      <w:proofErr w:type="spellEnd"/>
      <w:r w:rsidRPr="00AD79F3">
        <w:rPr>
          <w:rFonts w:ascii="Times New Roman" w:hAnsi="Times New Roman" w:cs="Times New Roman"/>
          <w:sz w:val="24"/>
          <w:szCs w:val="24"/>
          <w:shd w:val="clear" w:color="auto" w:fill="FFFFFF"/>
        </w:rPr>
        <w:t xml:space="preserve">, A. F., </w:t>
      </w:r>
      <w:proofErr w:type="spellStart"/>
      <w:r w:rsidRPr="00AD79F3">
        <w:rPr>
          <w:rFonts w:ascii="Times New Roman" w:hAnsi="Times New Roman" w:cs="Times New Roman"/>
          <w:sz w:val="24"/>
          <w:szCs w:val="24"/>
          <w:shd w:val="clear" w:color="auto" w:fill="FFFFFF"/>
        </w:rPr>
        <w:t>Korten</w:t>
      </w:r>
      <w:proofErr w:type="spellEnd"/>
      <w:r w:rsidRPr="00AD79F3">
        <w:rPr>
          <w:rFonts w:ascii="Times New Roman" w:hAnsi="Times New Roman" w:cs="Times New Roman"/>
          <w:sz w:val="24"/>
          <w:szCs w:val="24"/>
          <w:shd w:val="clear" w:color="auto" w:fill="FFFFFF"/>
        </w:rPr>
        <w:t xml:space="preserve">, A. E., </w:t>
      </w:r>
      <w:proofErr w:type="spellStart"/>
      <w:r w:rsidRPr="00AD79F3">
        <w:rPr>
          <w:rFonts w:ascii="Times New Roman" w:hAnsi="Times New Roman" w:cs="Times New Roman"/>
          <w:sz w:val="24"/>
          <w:szCs w:val="24"/>
          <w:shd w:val="clear" w:color="auto" w:fill="FFFFFF"/>
        </w:rPr>
        <w:t>Jacomb</w:t>
      </w:r>
      <w:proofErr w:type="spellEnd"/>
      <w:r w:rsidRPr="00AD79F3">
        <w:rPr>
          <w:rFonts w:ascii="Times New Roman" w:hAnsi="Times New Roman" w:cs="Times New Roman"/>
          <w:sz w:val="24"/>
          <w:szCs w:val="24"/>
          <w:shd w:val="clear" w:color="auto" w:fill="FFFFFF"/>
        </w:rPr>
        <w:t xml:space="preserve">, P. A., Christensen, H., Rodgers, B., &amp; Pollitt, P. (1997). </w:t>
      </w:r>
    </w:p>
    <w:p w:rsidR="00DF1DF9" w:rsidRPr="00AD79F3" w:rsidRDefault="00DF1DF9" w:rsidP="00CC2E46">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“Mental health literacy”: A survey of the public's ability to recognize mental disorders and their beliefs about the effectiveness of treatment. </w:t>
      </w:r>
      <w:r w:rsidRPr="00AD79F3">
        <w:rPr>
          <w:rFonts w:ascii="Times New Roman" w:hAnsi="Times New Roman" w:cs="Times New Roman"/>
          <w:i/>
          <w:iCs/>
          <w:sz w:val="24"/>
          <w:szCs w:val="24"/>
          <w:shd w:val="clear" w:color="auto" w:fill="FFFFFF"/>
        </w:rPr>
        <w:t>Medical Journal of Australia</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166</w:t>
      </w:r>
      <w:r w:rsidRPr="00AD79F3">
        <w:rPr>
          <w:rFonts w:ascii="Times New Roman" w:hAnsi="Times New Roman" w:cs="Times New Roman"/>
          <w:sz w:val="24"/>
          <w:szCs w:val="24"/>
          <w:shd w:val="clear" w:color="auto" w:fill="FFFFFF"/>
        </w:rPr>
        <w:t xml:space="preserve">(4), 182-186. </w:t>
      </w:r>
      <w:hyperlink r:id="rId17" w:history="1">
        <w:r w:rsidRPr="00AD79F3">
          <w:rPr>
            <w:rStyle w:val="Hyperlink"/>
            <w:rFonts w:ascii="Times New Roman" w:hAnsi="Times New Roman" w:cs="Times New Roman"/>
            <w:color w:val="auto"/>
            <w:sz w:val="24"/>
            <w:szCs w:val="24"/>
            <w:u w:val="none"/>
            <w:shd w:val="clear" w:color="auto" w:fill="FFFFFF"/>
          </w:rPr>
          <w:t>https://doi.org/10.5694/j.1326-5377.1997.tb140071.x</w:t>
        </w:r>
      </w:hyperlink>
    </w:p>
    <w:p w:rsidR="00DF1DF9" w:rsidRPr="00AD79F3" w:rsidRDefault="00DF1DF9" w:rsidP="00CC2E46">
      <w:pPr>
        <w:spacing w:after="0" w:line="240" w:lineRule="auto"/>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Ketchen</w:t>
      </w:r>
      <w:proofErr w:type="spellEnd"/>
      <w:r w:rsidRPr="00AD79F3">
        <w:rPr>
          <w:rFonts w:ascii="Times New Roman" w:hAnsi="Times New Roman" w:cs="Times New Roman"/>
          <w:sz w:val="24"/>
          <w:szCs w:val="24"/>
          <w:shd w:val="clear" w:color="auto" w:fill="FFFFFF"/>
        </w:rPr>
        <w:t xml:space="preserve"> Lipson, S., Abelson, S., </w:t>
      </w:r>
      <w:proofErr w:type="spellStart"/>
      <w:r w:rsidRPr="00AD79F3">
        <w:rPr>
          <w:rFonts w:ascii="Times New Roman" w:hAnsi="Times New Roman" w:cs="Times New Roman"/>
          <w:sz w:val="24"/>
          <w:szCs w:val="24"/>
          <w:shd w:val="clear" w:color="auto" w:fill="FFFFFF"/>
        </w:rPr>
        <w:t>Ceglarek</w:t>
      </w:r>
      <w:proofErr w:type="spellEnd"/>
      <w:r w:rsidRPr="00AD79F3">
        <w:rPr>
          <w:rFonts w:ascii="Times New Roman" w:hAnsi="Times New Roman" w:cs="Times New Roman"/>
          <w:sz w:val="24"/>
          <w:szCs w:val="24"/>
          <w:shd w:val="clear" w:color="auto" w:fill="FFFFFF"/>
        </w:rPr>
        <w:t xml:space="preserve">, P., Phillips, M., &amp; Eisenberg, D. (2019). Investing in </w:t>
      </w:r>
    </w:p>
    <w:p w:rsidR="00DF1DF9" w:rsidRPr="00AD79F3" w:rsidRDefault="00DF1DF9" w:rsidP="00CC2E46">
      <w:pPr>
        <w:spacing w:after="120" w:line="240" w:lineRule="auto"/>
        <w:ind w:left="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 xml:space="preserve">student mental health: Opportunities &amp; benefits for college leadership. Retrieved from </w:t>
      </w:r>
      <w:hyperlink r:id="rId18" w:history="1">
        <w:r w:rsidRPr="00AD79F3">
          <w:rPr>
            <w:rStyle w:val="Hyperlink"/>
            <w:rFonts w:ascii="Times New Roman" w:hAnsi="Times New Roman" w:cs="Times New Roman"/>
            <w:color w:val="auto"/>
            <w:sz w:val="24"/>
            <w:szCs w:val="24"/>
            <w:u w:val="none"/>
            <w:shd w:val="clear" w:color="auto" w:fill="FFFFFF"/>
          </w:rPr>
          <w:t>http://hdl.handle.net/10919/97778</w:t>
        </w:r>
      </w:hyperlink>
    </w:p>
    <w:p w:rsidR="00DF1DF9" w:rsidRPr="00AD79F3" w:rsidRDefault="00DF1DF9" w:rsidP="00CC2E46">
      <w:pPr>
        <w:spacing w:after="120" w:line="240" w:lineRule="auto"/>
        <w:ind w:left="720" w:hanging="720"/>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Kitzrow</w:t>
      </w:r>
      <w:proofErr w:type="spellEnd"/>
      <w:r w:rsidRPr="00AD79F3">
        <w:rPr>
          <w:rFonts w:ascii="Times New Roman" w:hAnsi="Times New Roman" w:cs="Times New Roman"/>
          <w:sz w:val="24"/>
          <w:szCs w:val="24"/>
          <w:shd w:val="clear" w:color="auto" w:fill="FFFFFF"/>
        </w:rPr>
        <w:t>, M. A. (2003). The mental health needs of today's college students: Challenges and</w:t>
      </w:r>
      <w:r w:rsidR="00CC2E46" w:rsidRPr="00AD79F3">
        <w:rPr>
          <w:rFonts w:ascii="Times New Roman" w:hAnsi="Times New Roman" w:cs="Times New Roman"/>
          <w:sz w:val="24"/>
          <w:szCs w:val="24"/>
          <w:shd w:val="clear" w:color="auto" w:fill="FFFFFF"/>
        </w:rPr>
        <w:t xml:space="preserve"> </w:t>
      </w:r>
      <w:r w:rsidRPr="00AD79F3">
        <w:rPr>
          <w:rFonts w:ascii="Times New Roman" w:hAnsi="Times New Roman" w:cs="Times New Roman"/>
          <w:sz w:val="24"/>
          <w:szCs w:val="24"/>
          <w:shd w:val="clear" w:color="auto" w:fill="FFFFFF"/>
        </w:rPr>
        <w:t>recommendations. </w:t>
      </w:r>
      <w:r w:rsidRPr="00AD79F3">
        <w:rPr>
          <w:rFonts w:ascii="Times New Roman" w:hAnsi="Times New Roman" w:cs="Times New Roman"/>
          <w:i/>
          <w:iCs/>
          <w:sz w:val="24"/>
          <w:szCs w:val="24"/>
          <w:shd w:val="clear" w:color="auto" w:fill="FFFFFF"/>
        </w:rPr>
        <w:t>Journal of Student Affairs Research and Practice</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41</w:t>
      </w:r>
      <w:r w:rsidRPr="00AD79F3">
        <w:rPr>
          <w:rFonts w:ascii="Times New Roman" w:hAnsi="Times New Roman" w:cs="Times New Roman"/>
          <w:sz w:val="24"/>
          <w:szCs w:val="24"/>
          <w:shd w:val="clear" w:color="auto" w:fill="FFFFFF"/>
        </w:rPr>
        <w:t xml:space="preserve">(1), 167-181. </w:t>
      </w:r>
      <w:hyperlink r:id="rId19" w:history="1">
        <w:r w:rsidRPr="00AD79F3">
          <w:rPr>
            <w:rStyle w:val="Hyperlink"/>
            <w:rFonts w:ascii="Times New Roman" w:hAnsi="Times New Roman" w:cs="Times New Roman"/>
            <w:color w:val="auto"/>
            <w:sz w:val="24"/>
            <w:szCs w:val="24"/>
            <w:u w:val="none"/>
            <w:shd w:val="clear" w:color="auto" w:fill="FFFFFF"/>
          </w:rPr>
          <w:t>https://doi.org/10.2202/1949-6605.5037</w:t>
        </w:r>
      </w:hyperlink>
    </w:p>
    <w:p w:rsidR="00DF1DF9" w:rsidRPr="00AD79F3" w:rsidRDefault="00DF1DF9" w:rsidP="00CC2E46">
      <w:pPr>
        <w:spacing w:after="120" w:line="240" w:lineRule="auto"/>
        <w:ind w:left="720" w:hanging="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lastRenderedPageBreak/>
        <w:t>Liang, M., Chen, Q., Guo, J., Mei, Z., Wang, J., Zhang, Y., &amp; Li, Y. (2023). Mental health first</w:t>
      </w:r>
      <w:r w:rsidR="00CC2E46" w:rsidRPr="00AD79F3">
        <w:rPr>
          <w:rFonts w:ascii="Times New Roman" w:hAnsi="Times New Roman" w:cs="Times New Roman"/>
          <w:sz w:val="24"/>
          <w:szCs w:val="24"/>
          <w:shd w:val="clear" w:color="auto" w:fill="FFFFFF"/>
        </w:rPr>
        <w:t xml:space="preserve"> </w:t>
      </w:r>
      <w:r w:rsidRPr="00AD79F3">
        <w:rPr>
          <w:rFonts w:ascii="Times New Roman" w:hAnsi="Times New Roman" w:cs="Times New Roman"/>
          <w:sz w:val="24"/>
          <w:szCs w:val="24"/>
          <w:shd w:val="clear" w:color="auto" w:fill="FFFFFF"/>
        </w:rPr>
        <w:t>aid improves mental health literacy among college students: A meta-analysis. </w:t>
      </w:r>
      <w:r w:rsidRPr="00AD79F3">
        <w:rPr>
          <w:rFonts w:ascii="Times New Roman" w:hAnsi="Times New Roman" w:cs="Times New Roman"/>
          <w:i/>
          <w:iCs/>
          <w:sz w:val="24"/>
          <w:szCs w:val="24"/>
          <w:shd w:val="clear" w:color="auto" w:fill="FFFFFF"/>
        </w:rPr>
        <w:t>Journal of American College Health</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71</w:t>
      </w:r>
      <w:r w:rsidRPr="00AD79F3">
        <w:rPr>
          <w:rFonts w:ascii="Times New Roman" w:hAnsi="Times New Roman" w:cs="Times New Roman"/>
          <w:sz w:val="24"/>
          <w:szCs w:val="24"/>
          <w:shd w:val="clear" w:color="auto" w:fill="FFFFFF"/>
        </w:rPr>
        <w:t xml:space="preserve">(4), 1196-1205. </w:t>
      </w:r>
      <w:hyperlink r:id="rId20" w:history="1">
        <w:r w:rsidRPr="00AD79F3">
          <w:rPr>
            <w:rStyle w:val="Hyperlink"/>
            <w:rFonts w:ascii="Times New Roman" w:hAnsi="Times New Roman" w:cs="Times New Roman"/>
            <w:color w:val="auto"/>
            <w:sz w:val="24"/>
            <w:szCs w:val="24"/>
            <w:u w:val="none"/>
            <w:shd w:val="clear" w:color="auto" w:fill="FFFFFF"/>
          </w:rPr>
          <w:t>https://doi.org/10.1080/07448481.2021.1925286</w:t>
        </w:r>
      </w:hyperlink>
      <w:bookmarkStart w:id="9" w:name="_Hlk160456263"/>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Moghimi</w:t>
      </w:r>
      <w:bookmarkEnd w:id="9"/>
      <w:proofErr w:type="spellEnd"/>
      <w:r w:rsidRPr="00AD79F3">
        <w:rPr>
          <w:rFonts w:ascii="Times New Roman" w:hAnsi="Times New Roman" w:cs="Times New Roman"/>
          <w:sz w:val="24"/>
          <w:szCs w:val="24"/>
          <w:shd w:val="clear" w:color="auto" w:fill="FFFFFF"/>
        </w:rPr>
        <w:t xml:space="preserve">, E., Stephenson, C., Gutierrez, G., </w:t>
      </w:r>
      <w:proofErr w:type="spellStart"/>
      <w:r w:rsidRPr="00AD79F3">
        <w:rPr>
          <w:rFonts w:ascii="Times New Roman" w:hAnsi="Times New Roman" w:cs="Times New Roman"/>
          <w:sz w:val="24"/>
          <w:szCs w:val="24"/>
          <w:shd w:val="clear" w:color="auto" w:fill="FFFFFF"/>
        </w:rPr>
        <w:t>Jagayat</w:t>
      </w:r>
      <w:proofErr w:type="spellEnd"/>
      <w:r w:rsidRPr="00AD79F3">
        <w:rPr>
          <w:rFonts w:ascii="Times New Roman" w:hAnsi="Times New Roman" w:cs="Times New Roman"/>
          <w:sz w:val="24"/>
          <w:szCs w:val="24"/>
          <w:shd w:val="clear" w:color="auto" w:fill="FFFFFF"/>
        </w:rPr>
        <w:t xml:space="preserve">, J., </w:t>
      </w:r>
      <w:proofErr w:type="spellStart"/>
      <w:r w:rsidRPr="00AD79F3">
        <w:rPr>
          <w:rFonts w:ascii="Times New Roman" w:hAnsi="Times New Roman" w:cs="Times New Roman"/>
          <w:sz w:val="24"/>
          <w:szCs w:val="24"/>
          <w:shd w:val="clear" w:color="auto" w:fill="FFFFFF"/>
        </w:rPr>
        <w:t>Layzell</w:t>
      </w:r>
      <w:proofErr w:type="spellEnd"/>
      <w:r w:rsidRPr="00AD79F3">
        <w:rPr>
          <w:rFonts w:ascii="Times New Roman" w:hAnsi="Times New Roman" w:cs="Times New Roman"/>
          <w:sz w:val="24"/>
          <w:szCs w:val="24"/>
          <w:shd w:val="clear" w:color="auto" w:fill="FFFFFF"/>
        </w:rPr>
        <w:t xml:space="preserve">, G., Patel, C., &amp; </w:t>
      </w:r>
      <w:proofErr w:type="spellStart"/>
      <w:r w:rsidRPr="00AD79F3">
        <w:rPr>
          <w:rFonts w:ascii="Times New Roman" w:hAnsi="Times New Roman" w:cs="Times New Roman"/>
          <w:sz w:val="24"/>
          <w:szCs w:val="24"/>
          <w:shd w:val="clear" w:color="auto" w:fill="FFFFFF"/>
        </w:rPr>
        <w:t>Alavi</w:t>
      </w:r>
      <w:proofErr w:type="spellEnd"/>
      <w:r w:rsidRPr="00AD79F3">
        <w:rPr>
          <w:rFonts w:ascii="Times New Roman" w:hAnsi="Times New Roman" w:cs="Times New Roman"/>
          <w:sz w:val="24"/>
          <w:szCs w:val="24"/>
          <w:shd w:val="clear" w:color="auto" w:fill="FFFFFF"/>
        </w:rPr>
        <w:t>, N. (2023). Mental health challenges, treatment experiences, and care needs of post-secondary students: a cross-sectional mixed-methods study. </w:t>
      </w:r>
      <w:r w:rsidRPr="00AD79F3">
        <w:rPr>
          <w:rFonts w:ascii="Times New Roman" w:hAnsi="Times New Roman" w:cs="Times New Roman"/>
          <w:i/>
          <w:iCs/>
          <w:sz w:val="24"/>
          <w:szCs w:val="24"/>
          <w:shd w:val="clear" w:color="auto" w:fill="FFFFFF"/>
        </w:rPr>
        <w:t>BMC public health</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23</w:t>
      </w:r>
      <w:r w:rsidRPr="00AD79F3">
        <w:rPr>
          <w:rFonts w:ascii="Times New Roman" w:hAnsi="Times New Roman" w:cs="Times New Roman"/>
          <w:sz w:val="24"/>
          <w:szCs w:val="24"/>
          <w:shd w:val="clear" w:color="auto" w:fill="FFFFFF"/>
        </w:rPr>
        <w:t xml:space="preserve">(1), 1-16. </w:t>
      </w:r>
      <w:hyperlink r:id="rId21" w:history="1">
        <w:r w:rsidRPr="00AD79F3">
          <w:rPr>
            <w:rStyle w:val="Hyperlink"/>
            <w:rFonts w:ascii="Times New Roman" w:hAnsi="Times New Roman" w:cs="Times New Roman"/>
            <w:color w:val="auto"/>
            <w:sz w:val="24"/>
            <w:szCs w:val="24"/>
            <w:u w:val="none"/>
            <w:shd w:val="clear" w:color="auto" w:fill="FFFFFF"/>
          </w:rPr>
          <w:t>https://doi.org/10.1186%2Fs12889-023-15452-x</w:t>
        </w:r>
      </w:hyperlink>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Oswalt, S. B., Lederer, A. M., Chestnut-</w:t>
      </w:r>
      <w:proofErr w:type="spellStart"/>
      <w:r w:rsidRPr="00AD79F3">
        <w:rPr>
          <w:rFonts w:ascii="Times New Roman" w:hAnsi="Times New Roman" w:cs="Times New Roman"/>
          <w:sz w:val="24"/>
          <w:szCs w:val="24"/>
          <w:shd w:val="clear" w:color="auto" w:fill="FFFFFF"/>
        </w:rPr>
        <w:t>Steich</w:t>
      </w:r>
      <w:proofErr w:type="spellEnd"/>
      <w:r w:rsidRPr="00AD79F3">
        <w:rPr>
          <w:rFonts w:ascii="Times New Roman" w:hAnsi="Times New Roman" w:cs="Times New Roman"/>
          <w:sz w:val="24"/>
          <w:szCs w:val="24"/>
          <w:shd w:val="clear" w:color="auto" w:fill="FFFFFF"/>
        </w:rPr>
        <w:t xml:space="preserve">, K., Day, C., </w:t>
      </w:r>
      <w:proofErr w:type="spellStart"/>
      <w:r w:rsidRPr="00AD79F3">
        <w:rPr>
          <w:rFonts w:ascii="Times New Roman" w:hAnsi="Times New Roman" w:cs="Times New Roman"/>
          <w:sz w:val="24"/>
          <w:szCs w:val="24"/>
          <w:shd w:val="clear" w:color="auto" w:fill="FFFFFF"/>
        </w:rPr>
        <w:t>Halbritter</w:t>
      </w:r>
      <w:proofErr w:type="spellEnd"/>
      <w:r w:rsidRPr="00AD79F3">
        <w:rPr>
          <w:rFonts w:ascii="Times New Roman" w:hAnsi="Times New Roman" w:cs="Times New Roman"/>
          <w:sz w:val="24"/>
          <w:szCs w:val="24"/>
          <w:shd w:val="clear" w:color="auto" w:fill="FFFFFF"/>
        </w:rPr>
        <w:t xml:space="preserve">, A., &amp; Ortiz, D. (2020). Trends in college students’ mental health diagnoses and utilization of services, 2009-2015. </w:t>
      </w:r>
      <w:r w:rsidRPr="00AD79F3">
        <w:rPr>
          <w:rFonts w:ascii="Times New Roman" w:hAnsi="Times New Roman" w:cs="Times New Roman"/>
          <w:i/>
          <w:sz w:val="24"/>
          <w:szCs w:val="24"/>
          <w:shd w:val="clear" w:color="auto" w:fill="FFFFFF"/>
        </w:rPr>
        <w:t>Journal of American College Health</w:t>
      </w:r>
      <w:r w:rsidRPr="00AD79F3">
        <w:rPr>
          <w:rFonts w:ascii="Times New Roman" w:hAnsi="Times New Roman" w:cs="Times New Roman"/>
          <w:sz w:val="24"/>
          <w:szCs w:val="24"/>
          <w:shd w:val="clear" w:color="auto" w:fill="FFFFFF"/>
        </w:rPr>
        <w:t>,</w:t>
      </w:r>
      <w:r w:rsidRPr="00AD79F3">
        <w:rPr>
          <w:rFonts w:ascii="Times New Roman" w:hAnsi="Times New Roman" w:cs="Times New Roman"/>
          <w:i/>
          <w:iCs/>
          <w:sz w:val="24"/>
          <w:szCs w:val="24"/>
          <w:shd w:val="clear" w:color="auto" w:fill="FFFFFF"/>
        </w:rPr>
        <w:t xml:space="preserve"> 68</w:t>
      </w:r>
      <w:r w:rsidRPr="00AD79F3">
        <w:rPr>
          <w:rFonts w:ascii="Times New Roman" w:hAnsi="Times New Roman" w:cs="Times New Roman"/>
          <w:sz w:val="24"/>
          <w:szCs w:val="24"/>
          <w:shd w:val="clear" w:color="auto" w:fill="FFFFFF"/>
        </w:rPr>
        <w:t xml:space="preserve">(1), 41-51. </w:t>
      </w:r>
      <w:hyperlink r:id="rId22" w:history="1">
        <w:r w:rsidRPr="00AD79F3">
          <w:rPr>
            <w:rStyle w:val="Hyperlink"/>
            <w:rFonts w:ascii="Times New Roman" w:hAnsi="Times New Roman" w:cs="Times New Roman"/>
            <w:color w:val="auto"/>
            <w:sz w:val="24"/>
            <w:szCs w:val="24"/>
            <w:u w:val="none"/>
            <w:shd w:val="clear" w:color="auto" w:fill="FFFFFF"/>
          </w:rPr>
          <w:t>https://doi.org/10.1080/07448481.2018.1515748</w:t>
        </w:r>
      </w:hyperlink>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Reavley</w:t>
      </w:r>
      <w:proofErr w:type="spellEnd"/>
      <w:r w:rsidRPr="00AD79F3">
        <w:rPr>
          <w:rFonts w:ascii="Times New Roman" w:hAnsi="Times New Roman" w:cs="Times New Roman"/>
          <w:sz w:val="24"/>
          <w:szCs w:val="24"/>
          <w:shd w:val="clear" w:color="auto" w:fill="FFFFFF"/>
        </w:rPr>
        <w:t xml:space="preserve">, N. J., McCann, T. V., &amp; </w:t>
      </w:r>
      <w:proofErr w:type="spellStart"/>
      <w:r w:rsidRPr="00AD79F3">
        <w:rPr>
          <w:rFonts w:ascii="Times New Roman" w:hAnsi="Times New Roman" w:cs="Times New Roman"/>
          <w:sz w:val="24"/>
          <w:szCs w:val="24"/>
          <w:shd w:val="clear" w:color="auto" w:fill="FFFFFF"/>
        </w:rPr>
        <w:t>Jorm</w:t>
      </w:r>
      <w:proofErr w:type="spellEnd"/>
      <w:r w:rsidRPr="00AD79F3">
        <w:rPr>
          <w:rFonts w:ascii="Times New Roman" w:hAnsi="Times New Roman" w:cs="Times New Roman"/>
          <w:sz w:val="24"/>
          <w:szCs w:val="24"/>
          <w:shd w:val="clear" w:color="auto" w:fill="FFFFFF"/>
        </w:rPr>
        <w:t>, A. F. (2012). Mental health literacy in higher education students. </w:t>
      </w:r>
      <w:r w:rsidRPr="00AD79F3">
        <w:rPr>
          <w:rFonts w:ascii="Times New Roman" w:hAnsi="Times New Roman" w:cs="Times New Roman"/>
          <w:i/>
          <w:iCs/>
          <w:sz w:val="24"/>
          <w:szCs w:val="24"/>
          <w:shd w:val="clear" w:color="auto" w:fill="FFFFFF"/>
        </w:rPr>
        <w:t>Early Intervention in Psychiatry</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6</w:t>
      </w:r>
      <w:r w:rsidRPr="00AD79F3">
        <w:rPr>
          <w:rFonts w:ascii="Times New Roman" w:hAnsi="Times New Roman" w:cs="Times New Roman"/>
          <w:sz w:val="24"/>
          <w:szCs w:val="24"/>
          <w:shd w:val="clear" w:color="auto" w:fill="FFFFFF"/>
        </w:rPr>
        <w:t>(1), 45-52.</w:t>
      </w:r>
      <w:bookmarkStart w:id="10" w:name="_Hlk160455574"/>
      <w:r w:rsidRPr="00AD79F3">
        <w:rPr>
          <w:rFonts w:ascii="Times New Roman" w:hAnsi="Times New Roman" w:cs="Times New Roman"/>
          <w:sz w:val="24"/>
          <w:szCs w:val="24"/>
          <w:shd w:val="clear" w:color="auto" w:fill="FFFFFF"/>
        </w:rPr>
        <w:t xml:space="preserve"> </w:t>
      </w:r>
      <w:hyperlink r:id="rId23" w:history="1">
        <w:r w:rsidRPr="00AD79F3">
          <w:rPr>
            <w:rStyle w:val="Hyperlink"/>
            <w:rFonts w:ascii="Times New Roman" w:hAnsi="Times New Roman" w:cs="Times New Roman"/>
            <w:color w:val="auto"/>
            <w:sz w:val="24"/>
            <w:szCs w:val="24"/>
            <w:u w:val="none"/>
            <w:shd w:val="clear" w:color="auto" w:fill="FFFFFF"/>
          </w:rPr>
          <w:t>https://doi.org/10.1111/j.1751-7893.2011.00314.x</w:t>
        </w:r>
      </w:hyperlink>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proofErr w:type="spellStart"/>
      <w:r w:rsidRPr="00AD79F3">
        <w:rPr>
          <w:rFonts w:ascii="Times New Roman" w:hAnsi="Times New Roman" w:cs="Times New Roman"/>
          <w:sz w:val="24"/>
          <w:szCs w:val="24"/>
          <w:shd w:val="clear" w:color="auto" w:fill="FFFFFF"/>
        </w:rPr>
        <w:t>Salimi</w:t>
      </w:r>
      <w:bookmarkEnd w:id="10"/>
      <w:proofErr w:type="spellEnd"/>
      <w:r w:rsidRPr="00AD79F3">
        <w:rPr>
          <w:rFonts w:ascii="Times New Roman" w:hAnsi="Times New Roman" w:cs="Times New Roman"/>
          <w:sz w:val="24"/>
          <w:szCs w:val="24"/>
          <w:shd w:val="clear" w:color="auto" w:fill="FFFFFF"/>
        </w:rPr>
        <w:t xml:space="preserve">, N., Gere, B., Talley, W., &amp; </w:t>
      </w:r>
      <w:proofErr w:type="spellStart"/>
      <w:r w:rsidRPr="00AD79F3">
        <w:rPr>
          <w:rFonts w:ascii="Times New Roman" w:hAnsi="Times New Roman" w:cs="Times New Roman"/>
          <w:sz w:val="24"/>
          <w:szCs w:val="24"/>
          <w:shd w:val="clear" w:color="auto" w:fill="FFFFFF"/>
        </w:rPr>
        <w:t>Irioogbe</w:t>
      </w:r>
      <w:proofErr w:type="spellEnd"/>
      <w:r w:rsidRPr="00AD79F3">
        <w:rPr>
          <w:rFonts w:ascii="Times New Roman" w:hAnsi="Times New Roman" w:cs="Times New Roman"/>
          <w:sz w:val="24"/>
          <w:szCs w:val="24"/>
          <w:shd w:val="clear" w:color="auto" w:fill="FFFFFF"/>
        </w:rPr>
        <w:t xml:space="preserve">, B. (2023). College </w:t>
      </w:r>
      <w:proofErr w:type="gramStart"/>
      <w:r w:rsidRPr="00AD79F3">
        <w:rPr>
          <w:rFonts w:ascii="Times New Roman" w:hAnsi="Times New Roman" w:cs="Times New Roman"/>
          <w:sz w:val="24"/>
          <w:szCs w:val="24"/>
          <w:shd w:val="clear" w:color="auto" w:fill="FFFFFF"/>
        </w:rPr>
        <w:t>students</w:t>
      </w:r>
      <w:proofErr w:type="gramEnd"/>
      <w:r w:rsidRPr="00AD79F3">
        <w:rPr>
          <w:rFonts w:ascii="Times New Roman" w:hAnsi="Times New Roman" w:cs="Times New Roman"/>
          <w:sz w:val="24"/>
          <w:szCs w:val="24"/>
          <w:shd w:val="clear" w:color="auto" w:fill="FFFFFF"/>
        </w:rPr>
        <w:t xml:space="preserve"> mental health challenges: Concerns and considerations in the COVID-19 pandemic. </w:t>
      </w:r>
      <w:r w:rsidRPr="00AD79F3">
        <w:rPr>
          <w:rFonts w:ascii="Times New Roman" w:hAnsi="Times New Roman" w:cs="Times New Roman"/>
          <w:i/>
          <w:iCs/>
          <w:sz w:val="24"/>
          <w:szCs w:val="24"/>
          <w:shd w:val="clear" w:color="auto" w:fill="FFFFFF"/>
        </w:rPr>
        <w:t>Journal of College Student Psychotherapy</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37</w:t>
      </w:r>
      <w:r w:rsidRPr="00AD79F3">
        <w:rPr>
          <w:rFonts w:ascii="Times New Roman" w:hAnsi="Times New Roman" w:cs="Times New Roman"/>
          <w:sz w:val="24"/>
          <w:szCs w:val="24"/>
          <w:shd w:val="clear" w:color="auto" w:fill="FFFFFF"/>
        </w:rPr>
        <w:t xml:space="preserve">(1), 39-51. </w:t>
      </w:r>
      <w:hyperlink r:id="rId24" w:history="1">
        <w:r w:rsidRPr="00AD79F3">
          <w:rPr>
            <w:rStyle w:val="Hyperlink"/>
            <w:rFonts w:ascii="Times New Roman" w:hAnsi="Times New Roman" w:cs="Times New Roman"/>
            <w:color w:val="auto"/>
            <w:sz w:val="24"/>
            <w:szCs w:val="24"/>
            <w:u w:val="none"/>
            <w:shd w:val="clear" w:color="auto" w:fill="FFFFFF"/>
          </w:rPr>
          <w:t>https://doi.org/10.1080/87568225.2021.1890298</w:t>
        </w:r>
      </w:hyperlink>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 xml:space="preserve">Son, C., Hegde, S., Smith, A., Wang, X., &amp; </w:t>
      </w:r>
      <w:proofErr w:type="spellStart"/>
      <w:r w:rsidRPr="00AD79F3">
        <w:rPr>
          <w:rFonts w:ascii="Times New Roman" w:hAnsi="Times New Roman" w:cs="Times New Roman"/>
          <w:sz w:val="24"/>
          <w:szCs w:val="24"/>
          <w:shd w:val="clear" w:color="auto" w:fill="FFFFFF"/>
        </w:rPr>
        <w:t>Sasangohar</w:t>
      </w:r>
      <w:proofErr w:type="spellEnd"/>
      <w:r w:rsidRPr="00AD79F3">
        <w:rPr>
          <w:rFonts w:ascii="Times New Roman" w:hAnsi="Times New Roman" w:cs="Times New Roman"/>
          <w:sz w:val="24"/>
          <w:szCs w:val="24"/>
          <w:shd w:val="clear" w:color="auto" w:fill="FFFFFF"/>
        </w:rPr>
        <w:t>, F. (2020). Effects of COVID-19 on college students’ mental health in the United States: Interview survey study. </w:t>
      </w:r>
      <w:r w:rsidRPr="00AD79F3">
        <w:rPr>
          <w:rFonts w:ascii="Times New Roman" w:hAnsi="Times New Roman" w:cs="Times New Roman"/>
          <w:i/>
          <w:iCs/>
          <w:sz w:val="24"/>
          <w:szCs w:val="24"/>
          <w:shd w:val="clear" w:color="auto" w:fill="FFFFFF"/>
        </w:rPr>
        <w:t>Journal of Medical Internet Research</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22</w:t>
      </w:r>
      <w:r w:rsidRPr="00AD79F3">
        <w:rPr>
          <w:rFonts w:ascii="Times New Roman" w:hAnsi="Times New Roman" w:cs="Times New Roman"/>
          <w:sz w:val="24"/>
          <w:szCs w:val="24"/>
          <w:shd w:val="clear" w:color="auto" w:fill="FFFFFF"/>
        </w:rPr>
        <w:t xml:space="preserve">(9). </w:t>
      </w:r>
      <w:proofErr w:type="spellStart"/>
      <w:r w:rsidRPr="00AD79F3">
        <w:rPr>
          <w:rFonts w:ascii="Times New Roman" w:hAnsi="Times New Roman" w:cs="Times New Roman"/>
          <w:sz w:val="24"/>
          <w:szCs w:val="24"/>
          <w:shd w:val="clear" w:color="auto" w:fill="FFFFFF"/>
        </w:rPr>
        <w:t>doi</w:t>
      </w:r>
      <w:proofErr w:type="spellEnd"/>
      <w:r w:rsidRPr="00AD79F3">
        <w:rPr>
          <w:rFonts w:ascii="Times New Roman" w:hAnsi="Times New Roman" w:cs="Times New Roman"/>
          <w:sz w:val="24"/>
          <w:szCs w:val="24"/>
          <w:shd w:val="clear" w:color="auto" w:fill="FFFFFF"/>
        </w:rPr>
        <w:t xml:space="preserve"> </w:t>
      </w:r>
      <w:hyperlink r:id="rId25" w:tgtFrame="_blank" w:history="1">
        <w:r w:rsidRPr="00AD79F3">
          <w:rPr>
            <w:rStyle w:val="Hyperlink"/>
            <w:rFonts w:ascii="Times New Roman" w:hAnsi="Times New Roman" w:cs="Times New Roman"/>
            <w:color w:val="auto"/>
            <w:sz w:val="24"/>
            <w:szCs w:val="24"/>
            <w:u w:val="none"/>
            <w:shd w:val="clear" w:color="auto" w:fill="FFFFFF"/>
          </w:rPr>
          <w:t>10.2196/21279</w:t>
        </w:r>
      </w:hyperlink>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Wei, Y., Kutcher, S., Austen, E., Comfort, A., Gilham, C., MacDougall, C., &amp; Matheson, K. (2022). The impact of Transitions, a mental health literacy intervention with embedded life skills for postsecondary students: Preliminary findings from a naturalistic cohort study. </w:t>
      </w:r>
      <w:r w:rsidRPr="00AD79F3">
        <w:rPr>
          <w:rFonts w:ascii="Times New Roman" w:hAnsi="Times New Roman" w:cs="Times New Roman"/>
          <w:i/>
          <w:iCs/>
          <w:sz w:val="24"/>
          <w:szCs w:val="24"/>
          <w:shd w:val="clear" w:color="auto" w:fill="FFFFFF"/>
        </w:rPr>
        <w:t>The Canadian Journal of Psychiatry</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67</w:t>
      </w:r>
      <w:r w:rsidRPr="00AD79F3">
        <w:rPr>
          <w:rFonts w:ascii="Times New Roman" w:hAnsi="Times New Roman" w:cs="Times New Roman"/>
          <w:sz w:val="24"/>
          <w:szCs w:val="24"/>
          <w:shd w:val="clear" w:color="auto" w:fill="FFFFFF"/>
        </w:rPr>
        <w:t xml:space="preserve">(6), 452-46. </w:t>
      </w:r>
      <w:hyperlink r:id="rId26" w:history="1">
        <w:r w:rsidRPr="00AD79F3">
          <w:rPr>
            <w:rStyle w:val="Hyperlink"/>
            <w:rFonts w:ascii="Times New Roman" w:hAnsi="Times New Roman" w:cs="Times New Roman"/>
            <w:color w:val="auto"/>
            <w:sz w:val="24"/>
            <w:szCs w:val="24"/>
            <w:u w:val="none"/>
            <w:shd w:val="clear" w:color="auto" w:fill="FFFFFF"/>
          </w:rPr>
          <w:t>https://doi.org/10.1177%2F07067437211037131</w:t>
        </w:r>
      </w:hyperlink>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Wyatt, T., &amp; Oswalt, S. B. (2013). Comparing mental health issues among undergraduate and graduate students. </w:t>
      </w:r>
      <w:r w:rsidRPr="00AD79F3">
        <w:rPr>
          <w:rFonts w:ascii="Times New Roman" w:hAnsi="Times New Roman" w:cs="Times New Roman"/>
          <w:i/>
          <w:iCs/>
          <w:sz w:val="24"/>
          <w:szCs w:val="24"/>
          <w:shd w:val="clear" w:color="auto" w:fill="FFFFFF"/>
        </w:rPr>
        <w:t>American Journal of Health Education</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44</w:t>
      </w:r>
      <w:r w:rsidRPr="00AD79F3">
        <w:rPr>
          <w:rFonts w:ascii="Times New Roman" w:hAnsi="Times New Roman" w:cs="Times New Roman"/>
          <w:sz w:val="24"/>
          <w:szCs w:val="24"/>
          <w:shd w:val="clear" w:color="auto" w:fill="FFFFFF"/>
        </w:rPr>
        <w:t xml:space="preserve">(2), 96-107. </w:t>
      </w:r>
      <w:hyperlink r:id="rId27" w:history="1">
        <w:r w:rsidRPr="00AD79F3">
          <w:rPr>
            <w:rStyle w:val="Hyperlink"/>
            <w:rFonts w:ascii="Times New Roman" w:hAnsi="Times New Roman" w:cs="Times New Roman"/>
            <w:color w:val="auto"/>
            <w:sz w:val="24"/>
            <w:szCs w:val="24"/>
            <w:u w:val="none"/>
            <w:shd w:val="clear" w:color="auto" w:fill="FFFFFF"/>
          </w:rPr>
          <w:t>https://doi.org/10.1080/19325037.2013.764248</w:t>
        </w:r>
      </w:hyperlink>
    </w:p>
    <w:p w:rsidR="00DF1DF9" w:rsidRPr="00AD79F3" w:rsidRDefault="00DF1DF9" w:rsidP="00734C4D">
      <w:pPr>
        <w:spacing w:after="120" w:line="240" w:lineRule="auto"/>
        <w:ind w:left="720" w:hanging="720"/>
        <w:rPr>
          <w:rFonts w:ascii="Times New Roman" w:hAnsi="Times New Roman" w:cs="Times New Roman"/>
          <w:sz w:val="24"/>
          <w:szCs w:val="24"/>
          <w:shd w:val="clear" w:color="auto" w:fill="FFFFFF"/>
        </w:rPr>
      </w:pPr>
      <w:r w:rsidRPr="00AD79F3">
        <w:rPr>
          <w:rFonts w:ascii="Times New Roman" w:hAnsi="Times New Roman" w:cs="Times New Roman"/>
          <w:sz w:val="24"/>
          <w:szCs w:val="24"/>
          <w:shd w:val="clear" w:color="auto" w:fill="FFFFFF"/>
        </w:rPr>
        <w:t xml:space="preserve">Zhu, J., Racine, N., </w:t>
      </w:r>
      <w:proofErr w:type="spellStart"/>
      <w:r w:rsidRPr="00AD79F3">
        <w:rPr>
          <w:rFonts w:ascii="Times New Roman" w:hAnsi="Times New Roman" w:cs="Times New Roman"/>
          <w:sz w:val="24"/>
          <w:szCs w:val="24"/>
          <w:shd w:val="clear" w:color="auto" w:fill="FFFFFF"/>
        </w:rPr>
        <w:t>Xie</w:t>
      </w:r>
      <w:proofErr w:type="spellEnd"/>
      <w:r w:rsidRPr="00AD79F3">
        <w:rPr>
          <w:rFonts w:ascii="Times New Roman" w:hAnsi="Times New Roman" w:cs="Times New Roman"/>
          <w:sz w:val="24"/>
          <w:szCs w:val="24"/>
          <w:shd w:val="clear" w:color="auto" w:fill="FFFFFF"/>
        </w:rPr>
        <w:t xml:space="preserve">, E. B., Park, J., Watt, J., </w:t>
      </w:r>
      <w:proofErr w:type="spellStart"/>
      <w:r w:rsidRPr="00AD79F3">
        <w:rPr>
          <w:rFonts w:ascii="Times New Roman" w:hAnsi="Times New Roman" w:cs="Times New Roman"/>
          <w:sz w:val="24"/>
          <w:szCs w:val="24"/>
          <w:shd w:val="clear" w:color="auto" w:fill="FFFFFF"/>
        </w:rPr>
        <w:t>Eirich</w:t>
      </w:r>
      <w:proofErr w:type="spellEnd"/>
      <w:r w:rsidRPr="00AD79F3">
        <w:rPr>
          <w:rFonts w:ascii="Times New Roman" w:hAnsi="Times New Roman" w:cs="Times New Roman"/>
          <w:sz w:val="24"/>
          <w:szCs w:val="24"/>
          <w:shd w:val="clear" w:color="auto" w:fill="FFFFFF"/>
        </w:rPr>
        <w:t>, R., &amp; Madigan, S. (2021). Post-secondary student mental health during COVID-19: A meta-analysis. </w:t>
      </w:r>
      <w:r w:rsidRPr="00AD79F3">
        <w:rPr>
          <w:rFonts w:ascii="Times New Roman" w:hAnsi="Times New Roman" w:cs="Times New Roman"/>
          <w:i/>
          <w:iCs/>
          <w:sz w:val="24"/>
          <w:szCs w:val="24"/>
          <w:shd w:val="clear" w:color="auto" w:fill="FFFFFF"/>
        </w:rPr>
        <w:t>Frontiers in Psychiatry</w:t>
      </w:r>
      <w:r w:rsidRPr="00AD79F3">
        <w:rPr>
          <w:rFonts w:ascii="Times New Roman" w:hAnsi="Times New Roman" w:cs="Times New Roman"/>
          <w:sz w:val="24"/>
          <w:szCs w:val="24"/>
          <w:shd w:val="clear" w:color="auto" w:fill="FFFFFF"/>
        </w:rPr>
        <w:t>, </w:t>
      </w:r>
      <w:r w:rsidRPr="00AD79F3">
        <w:rPr>
          <w:rFonts w:ascii="Times New Roman" w:hAnsi="Times New Roman" w:cs="Times New Roman"/>
          <w:i/>
          <w:iCs/>
          <w:sz w:val="24"/>
          <w:szCs w:val="24"/>
          <w:shd w:val="clear" w:color="auto" w:fill="FFFFFF"/>
        </w:rPr>
        <w:t>12</w:t>
      </w:r>
      <w:r w:rsidRPr="00AD79F3">
        <w:rPr>
          <w:rFonts w:ascii="Times New Roman" w:hAnsi="Times New Roman" w:cs="Times New Roman"/>
          <w:sz w:val="24"/>
          <w:szCs w:val="24"/>
          <w:shd w:val="clear" w:color="auto" w:fill="FFFFFF"/>
        </w:rPr>
        <w:t xml:space="preserve">, 1-25. </w:t>
      </w:r>
      <w:hyperlink r:id="rId28" w:history="1">
        <w:r w:rsidRPr="00AD79F3">
          <w:rPr>
            <w:rStyle w:val="Hyperlink"/>
            <w:rFonts w:ascii="Times New Roman" w:hAnsi="Times New Roman" w:cs="Times New Roman"/>
            <w:color w:val="auto"/>
            <w:sz w:val="24"/>
            <w:szCs w:val="24"/>
            <w:u w:val="none"/>
            <w:shd w:val="clear" w:color="auto" w:fill="FFFFFF"/>
          </w:rPr>
          <w:t>https://doi.org/10.3389/fpsyt.2021.777251</w:t>
        </w:r>
      </w:hyperlink>
    </w:p>
    <w:p w:rsidR="00DF1DF9" w:rsidRPr="00053A84" w:rsidRDefault="00DF1DF9" w:rsidP="00DF1DF9">
      <w:pPr>
        <w:spacing w:after="0" w:line="240" w:lineRule="auto"/>
        <w:rPr>
          <w:rFonts w:ascii="Times New Roman" w:hAnsi="Times New Roman" w:cs="Times New Roman"/>
          <w:color w:val="222222"/>
          <w:sz w:val="24"/>
          <w:szCs w:val="24"/>
          <w:shd w:val="clear" w:color="auto" w:fill="FFFFFF"/>
        </w:rPr>
      </w:pPr>
    </w:p>
    <w:p w:rsidR="00DF1DF9" w:rsidRDefault="00DF1DF9" w:rsidP="00DF1DF9">
      <w:pPr>
        <w:spacing w:after="0" w:line="240" w:lineRule="auto"/>
      </w:pPr>
    </w:p>
    <w:p w:rsidR="00143C05" w:rsidRDefault="00143C05" w:rsidP="00DA7C07">
      <w:pPr>
        <w:spacing w:after="120" w:line="240" w:lineRule="auto"/>
      </w:pPr>
    </w:p>
    <w:p w:rsidR="0048016D" w:rsidRPr="00D27F03" w:rsidRDefault="0048016D" w:rsidP="00DA7C07">
      <w:pPr>
        <w:spacing w:after="120" w:line="240" w:lineRule="auto"/>
      </w:pPr>
    </w:p>
    <w:p w:rsidR="00143C05" w:rsidRDefault="00143C05" w:rsidP="00143C05">
      <w:pPr>
        <w:spacing w:after="0" w:line="240" w:lineRule="auto"/>
      </w:pPr>
    </w:p>
    <w:p w:rsidR="00143C05" w:rsidRPr="004A3F27" w:rsidRDefault="00143C05" w:rsidP="00143C05">
      <w:pPr>
        <w:spacing w:after="120" w:line="240" w:lineRule="auto"/>
        <w:ind w:left="720" w:hanging="720"/>
        <w:rPr>
          <w:rFonts w:ascii="Times New Roman" w:eastAsia="Times New Roman" w:hAnsi="Times New Roman" w:cs="Times New Roman"/>
          <w:sz w:val="24"/>
          <w:szCs w:val="24"/>
        </w:rPr>
      </w:pPr>
    </w:p>
    <w:p w:rsidR="00143C05" w:rsidRPr="004A3F27" w:rsidRDefault="00143C05" w:rsidP="00143C05">
      <w:pPr>
        <w:rPr>
          <w:rFonts w:ascii="Times New Roman" w:hAnsi="Times New Roman" w:cs="Times New Roman"/>
          <w:sz w:val="20"/>
        </w:rPr>
      </w:pPr>
      <w:r w:rsidRPr="004A3F27">
        <w:rPr>
          <w:rFonts w:ascii="Times New Roman" w:hAnsi="Times New Roman" w:cs="Times New Roman"/>
          <w:noProof/>
          <w:sz w:val="24"/>
        </w:rPr>
        <w:drawing>
          <wp:inline distT="0" distB="0" distL="0" distR="0" wp14:anchorId="384483C0" wp14:editId="377F2E46">
            <wp:extent cx="728031" cy="254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28031" cy="254720"/>
                    </a:xfrm>
                    <a:prstGeom prst="rect">
                      <a:avLst/>
                    </a:prstGeom>
                  </pic:spPr>
                </pic:pic>
              </a:graphicData>
            </a:graphic>
          </wp:inline>
        </w:drawing>
      </w:r>
      <w:r w:rsidRPr="004A3F27">
        <w:rPr>
          <w:rFonts w:ascii="Times New Roman" w:hAnsi="Times New Roman" w:cs="Times New Roman"/>
          <w:sz w:val="24"/>
        </w:rPr>
        <w:t xml:space="preserve"> </w:t>
      </w:r>
      <w:r w:rsidR="00A50837">
        <w:rPr>
          <w:rFonts w:ascii="Times New Roman" w:hAnsi="Times New Roman" w:cs="Times New Roman"/>
          <w:sz w:val="20"/>
        </w:rPr>
        <w:t>This work is licensed under</w:t>
      </w:r>
      <w:r w:rsidR="00A50837" w:rsidRPr="004A3F27">
        <w:rPr>
          <w:rFonts w:ascii="Times New Roman" w:hAnsi="Times New Roman" w:cs="Times New Roman"/>
          <w:sz w:val="20"/>
        </w:rPr>
        <w:t xml:space="preserve"> </w:t>
      </w:r>
      <w:hyperlink r:id="rId30" w:history="1">
        <w:r w:rsidRPr="004A3F27">
          <w:rPr>
            <w:rStyle w:val="Hyperlink"/>
            <w:rFonts w:ascii="Times New Roman" w:hAnsi="Times New Roman" w:cs="Times New Roman"/>
            <w:color w:val="auto"/>
            <w:sz w:val="20"/>
          </w:rPr>
          <w:t>Creative Commons BY</w:t>
        </w:r>
        <w:r w:rsidR="0048016D">
          <w:rPr>
            <w:rStyle w:val="Hyperlink"/>
            <w:rFonts w:ascii="Times New Roman" w:hAnsi="Times New Roman" w:cs="Times New Roman"/>
            <w:color w:val="auto"/>
            <w:sz w:val="20"/>
          </w:rPr>
          <w:t>-NC-ND</w:t>
        </w:r>
        <w:r w:rsidRPr="004A3F27">
          <w:rPr>
            <w:rStyle w:val="Hyperlink"/>
            <w:rFonts w:ascii="Times New Roman" w:hAnsi="Times New Roman" w:cs="Times New Roman"/>
            <w:color w:val="auto"/>
            <w:sz w:val="20"/>
          </w:rPr>
          <w:t xml:space="preserve"> 4.0</w:t>
        </w:r>
      </w:hyperlink>
    </w:p>
    <w:p w:rsidR="00AF662E" w:rsidRDefault="00AF662E"/>
    <w:sectPr w:rsidR="00AF662E" w:rsidSect="00D93550">
      <w:headerReference w:type="default" r:id="rId31"/>
      <w:footerReference w:type="default" r:id="rId32"/>
      <w:pgSz w:w="12240" w:h="15840"/>
      <w:pgMar w:top="1440" w:right="1440" w:bottom="1440" w:left="1440" w:header="720" w:footer="720" w:gutter="0"/>
      <w:pgNumType w:start="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A5C" w:rsidRDefault="00D70A5C" w:rsidP="00143C05">
      <w:pPr>
        <w:spacing w:after="0" w:line="240" w:lineRule="auto"/>
      </w:pPr>
      <w:r>
        <w:separator/>
      </w:r>
    </w:p>
  </w:endnote>
  <w:endnote w:type="continuationSeparator" w:id="0">
    <w:p w:rsidR="00D70A5C" w:rsidRDefault="00D70A5C" w:rsidP="0014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67525493"/>
      <w:docPartObj>
        <w:docPartGallery w:val="Page Numbers (Bottom of Page)"/>
        <w:docPartUnique/>
      </w:docPartObj>
    </w:sdtPr>
    <w:sdtEndPr>
      <w:rPr>
        <w:noProof/>
      </w:rPr>
    </w:sdtEndPr>
    <w:sdtContent>
      <w:p w:rsidR="00102B42" w:rsidRPr="009A1A1F" w:rsidRDefault="00EA7DDE">
        <w:pPr>
          <w:pStyle w:val="Footer"/>
          <w:rPr>
            <w:rFonts w:ascii="Times New Roman" w:hAnsi="Times New Roman" w:cs="Times New Roman"/>
          </w:rPr>
        </w:pPr>
        <w:r>
          <w:rPr>
            <w:rFonts w:ascii="Times New Roman" w:hAnsi="Times New Roman" w:cs="Times New Roman"/>
            <w:i/>
          </w:rPr>
          <w:t>Journal of the National Organization for Student Success</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(1)</w:t>
        </w:r>
        <w:r w:rsidRPr="009A1A1F">
          <w:rPr>
            <w:rFonts w:ascii="Times New Roman" w:hAnsi="Times New Roman" w:cs="Times New Roman"/>
          </w:rPr>
          <w:t xml:space="preserve"> </w:t>
        </w:r>
        <w:r>
          <w:rPr>
            <w:rFonts w:ascii="Times New Roman" w:hAnsi="Times New Roman" w:cs="Times New Roman"/>
          </w:rPr>
          <w:tab/>
        </w:r>
        <w:r w:rsidRPr="009A1A1F">
          <w:rPr>
            <w:rFonts w:ascii="Times New Roman" w:hAnsi="Times New Roman" w:cs="Times New Roman"/>
          </w:rPr>
          <w:fldChar w:fldCharType="begin"/>
        </w:r>
        <w:r w:rsidRPr="009A1A1F">
          <w:rPr>
            <w:rFonts w:ascii="Times New Roman" w:hAnsi="Times New Roman" w:cs="Times New Roman"/>
          </w:rPr>
          <w:instrText xml:space="preserve"> PAGE   \* MERGEFORMAT </w:instrText>
        </w:r>
        <w:r w:rsidRPr="009A1A1F">
          <w:rPr>
            <w:rFonts w:ascii="Times New Roman" w:hAnsi="Times New Roman" w:cs="Times New Roman"/>
          </w:rPr>
          <w:fldChar w:fldCharType="separate"/>
        </w:r>
        <w:r w:rsidRPr="009A1A1F">
          <w:rPr>
            <w:rFonts w:ascii="Times New Roman" w:hAnsi="Times New Roman" w:cs="Times New Roman"/>
            <w:noProof/>
          </w:rPr>
          <w:t>2</w:t>
        </w:r>
        <w:r w:rsidRPr="009A1A1F">
          <w:rPr>
            <w:rFonts w:ascii="Times New Roman" w:hAnsi="Times New Roman" w:cs="Times New Roman"/>
            <w:noProof/>
          </w:rPr>
          <w:fldChar w:fldCharType="end"/>
        </w:r>
      </w:p>
    </w:sdtContent>
  </w:sdt>
  <w:p w:rsidR="00102B42" w:rsidRDefault="00D7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A5C" w:rsidRDefault="00D70A5C" w:rsidP="00143C05">
      <w:pPr>
        <w:spacing w:after="0" w:line="240" w:lineRule="auto"/>
      </w:pPr>
      <w:r>
        <w:separator/>
      </w:r>
    </w:p>
  </w:footnote>
  <w:footnote w:type="continuationSeparator" w:id="0">
    <w:p w:rsidR="00D70A5C" w:rsidRDefault="00D70A5C" w:rsidP="00143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42" w:rsidRPr="009E6015" w:rsidRDefault="002821AE" w:rsidP="009E6015">
    <w:pPr>
      <w:pStyle w:val="Header"/>
      <w:jc w:val="center"/>
      <w:rPr>
        <w:rFonts w:ascii="Times New Roman" w:hAnsi="Times New Roman" w:cs="Times New Roman"/>
        <w:sz w:val="20"/>
      </w:rPr>
    </w:pPr>
    <w:r>
      <w:rPr>
        <w:rFonts w:ascii="Times New Roman" w:hAnsi="Times New Roman" w:cs="Times New Roman"/>
        <w:sz w:val="20"/>
      </w:rPr>
      <w:t>THE IMPACT OF MENTAL HEALTH LITERACY (MHL)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311"/>
    <w:multiLevelType w:val="multilevel"/>
    <w:tmpl w:val="5FD8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E5DE1"/>
    <w:multiLevelType w:val="multilevel"/>
    <w:tmpl w:val="98BC0D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840A88"/>
    <w:multiLevelType w:val="hybridMultilevel"/>
    <w:tmpl w:val="57EE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27A21"/>
    <w:multiLevelType w:val="multilevel"/>
    <w:tmpl w:val="53D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94491"/>
    <w:multiLevelType w:val="hybridMultilevel"/>
    <w:tmpl w:val="EDD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40970"/>
    <w:multiLevelType w:val="multilevel"/>
    <w:tmpl w:val="7DCC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41561"/>
    <w:multiLevelType w:val="multilevel"/>
    <w:tmpl w:val="9CEC75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01BDD"/>
    <w:multiLevelType w:val="multilevel"/>
    <w:tmpl w:val="69A4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E1D28"/>
    <w:multiLevelType w:val="hybridMultilevel"/>
    <w:tmpl w:val="92508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047C"/>
    <w:multiLevelType w:val="multilevel"/>
    <w:tmpl w:val="5016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50553"/>
    <w:multiLevelType w:val="multilevel"/>
    <w:tmpl w:val="FE2C7DA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D37B95"/>
    <w:multiLevelType w:val="hybridMultilevel"/>
    <w:tmpl w:val="BC3AB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67715"/>
    <w:multiLevelType w:val="multilevel"/>
    <w:tmpl w:val="0E285ED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3E5C17E4"/>
    <w:multiLevelType w:val="hybridMultilevel"/>
    <w:tmpl w:val="BB960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E7FA1"/>
    <w:multiLevelType w:val="hybridMultilevel"/>
    <w:tmpl w:val="1C50A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3A63A1"/>
    <w:multiLevelType w:val="multilevel"/>
    <w:tmpl w:val="E9027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1A68A4"/>
    <w:multiLevelType w:val="hybridMultilevel"/>
    <w:tmpl w:val="45F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30BEA"/>
    <w:multiLevelType w:val="multilevel"/>
    <w:tmpl w:val="778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B5D53"/>
    <w:multiLevelType w:val="multilevel"/>
    <w:tmpl w:val="04C6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E10BEA"/>
    <w:multiLevelType w:val="multilevel"/>
    <w:tmpl w:val="A15A7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8C76DF"/>
    <w:multiLevelType w:val="multilevel"/>
    <w:tmpl w:val="2FB20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0378E2"/>
    <w:multiLevelType w:val="multilevel"/>
    <w:tmpl w:val="6E9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703C6"/>
    <w:multiLevelType w:val="multilevel"/>
    <w:tmpl w:val="F272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9E6CA8"/>
    <w:multiLevelType w:val="multilevel"/>
    <w:tmpl w:val="733E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330D41"/>
    <w:multiLevelType w:val="multilevel"/>
    <w:tmpl w:val="429A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AB3FF7"/>
    <w:multiLevelType w:val="multilevel"/>
    <w:tmpl w:val="537E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8305FA"/>
    <w:multiLevelType w:val="hybridMultilevel"/>
    <w:tmpl w:val="514E9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B79D0"/>
    <w:multiLevelType w:val="multilevel"/>
    <w:tmpl w:val="F3549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4"/>
  </w:num>
  <w:num w:numId="4">
    <w:abstractNumId w:val="12"/>
  </w:num>
  <w:num w:numId="5">
    <w:abstractNumId w:val="13"/>
  </w:num>
  <w:num w:numId="6">
    <w:abstractNumId w:val="1"/>
  </w:num>
  <w:num w:numId="7">
    <w:abstractNumId w:val="16"/>
  </w:num>
  <w:num w:numId="8">
    <w:abstractNumId w:val="11"/>
  </w:num>
  <w:num w:numId="9">
    <w:abstractNumId w:val="6"/>
  </w:num>
  <w:num w:numId="10">
    <w:abstractNumId w:val="9"/>
  </w:num>
  <w:num w:numId="11">
    <w:abstractNumId w:val="17"/>
  </w:num>
  <w:num w:numId="12">
    <w:abstractNumId w:val="2"/>
  </w:num>
  <w:num w:numId="13">
    <w:abstractNumId w:val="27"/>
  </w:num>
  <w:num w:numId="14">
    <w:abstractNumId w:val="24"/>
  </w:num>
  <w:num w:numId="15">
    <w:abstractNumId w:val="5"/>
  </w:num>
  <w:num w:numId="16">
    <w:abstractNumId w:val="21"/>
  </w:num>
  <w:num w:numId="17">
    <w:abstractNumId w:val="26"/>
  </w:num>
  <w:num w:numId="18">
    <w:abstractNumId w:val="19"/>
  </w:num>
  <w:num w:numId="19">
    <w:abstractNumId w:val="25"/>
  </w:num>
  <w:num w:numId="20">
    <w:abstractNumId w:val="8"/>
  </w:num>
  <w:num w:numId="21">
    <w:abstractNumId w:val="23"/>
  </w:num>
  <w:num w:numId="22">
    <w:abstractNumId w:val="20"/>
  </w:num>
  <w:num w:numId="23">
    <w:abstractNumId w:val="28"/>
  </w:num>
  <w:num w:numId="24">
    <w:abstractNumId w:val="0"/>
  </w:num>
  <w:num w:numId="25">
    <w:abstractNumId w:val="15"/>
  </w:num>
  <w:num w:numId="26">
    <w:abstractNumId w:val="10"/>
  </w:num>
  <w:num w:numId="27">
    <w:abstractNumId w:val="3"/>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05"/>
    <w:rsid w:val="00073263"/>
    <w:rsid w:val="00143C05"/>
    <w:rsid w:val="002821AE"/>
    <w:rsid w:val="003758D3"/>
    <w:rsid w:val="003D2AFF"/>
    <w:rsid w:val="004379E1"/>
    <w:rsid w:val="0048016D"/>
    <w:rsid w:val="00721766"/>
    <w:rsid w:val="00734C4D"/>
    <w:rsid w:val="00A075F8"/>
    <w:rsid w:val="00A50837"/>
    <w:rsid w:val="00A87461"/>
    <w:rsid w:val="00AD79F3"/>
    <w:rsid w:val="00AF662E"/>
    <w:rsid w:val="00C91C31"/>
    <w:rsid w:val="00CC2E46"/>
    <w:rsid w:val="00D0558E"/>
    <w:rsid w:val="00D134B1"/>
    <w:rsid w:val="00D70A5C"/>
    <w:rsid w:val="00D93550"/>
    <w:rsid w:val="00DA7C07"/>
    <w:rsid w:val="00DF1DF9"/>
    <w:rsid w:val="00EA7DDE"/>
    <w:rsid w:val="00F6290F"/>
    <w:rsid w:val="00FA344D"/>
    <w:rsid w:val="00FC2018"/>
    <w:rsid w:val="00FE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7CA"/>
  <w15:chartTrackingRefBased/>
  <w15:docId w15:val="{323EB9CC-13C0-4C11-A697-30C18D06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C05"/>
  </w:style>
  <w:style w:type="paragraph" w:styleId="Heading2">
    <w:name w:val="heading 2"/>
    <w:basedOn w:val="Normal"/>
    <w:next w:val="Normal"/>
    <w:link w:val="Heading2Char"/>
    <w:uiPriority w:val="9"/>
    <w:unhideWhenUsed/>
    <w:qFormat/>
    <w:rsid w:val="00143C05"/>
    <w:pPr>
      <w:keepNext/>
      <w:keepLines/>
      <w:spacing w:after="0" w:line="480" w:lineRule="auto"/>
      <w:contextualSpacing/>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C05"/>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143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05"/>
  </w:style>
  <w:style w:type="paragraph" w:styleId="Footer">
    <w:name w:val="footer"/>
    <w:basedOn w:val="Normal"/>
    <w:link w:val="FooterChar"/>
    <w:uiPriority w:val="99"/>
    <w:unhideWhenUsed/>
    <w:rsid w:val="00143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05"/>
  </w:style>
  <w:style w:type="character" w:styleId="PlaceholderText">
    <w:name w:val="Placeholder Text"/>
    <w:basedOn w:val="DefaultParagraphFont"/>
    <w:uiPriority w:val="99"/>
    <w:semiHidden/>
    <w:rsid w:val="00143C05"/>
    <w:rPr>
      <w:color w:val="808080"/>
    </w:rPr>
  </w:style>
  <w:style w:type="table" w:styleId="GridTable2-Accent1">
    <w:name w:val="Grid Table 2 Accent 1"/>
    <w:basedOn w:val="TableNormal"/>
    <w:uiPriority w:val="47"/>
    <w:rsid w:val="00143C0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143C05"/>
    <w:pPr>
      <w:ind w:left="720"/>
      <w:contextualSpacing/>
    </w:pPr>
  </w:style>
  <w:style w:type="character" w:customStyle="1" w:styleId="normaltextrun">
    <w:name w:val="normaltextrun"/>
    <w:basedOn w:val="DefaultParagraphFont"/>
    <w:rsid w:val="00143C05"/>
  </w:style>
  <w:style w:type="character" w:customStyle="1" w:styleId="eop">
    <w:name w:val="eop"/>
    <w:basedOn w:val="DefaultParagraphFont"/>
    <w:rsid w:val="00143C05"/>
  </w:style>
  <w:style w:type="paragraph" w:styleId="BalloonText">
    <w:name w:val="Balloon Text"/>
    <w:basedOn w:val="Normal"/>
    <w:link w:val="BalloonTextChar"/>
    <w:uiPriority w:val="99"/>
    <w:semiHidden/>
    <w:unhideWhenUsed/>
    <w:rsid w:val="00143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C05"/>
    <w:rPr>
      <w:rFonts w:ascii="Segoe UI" w:hAnsi="Segoe UI" w:cs="Segoe UI"/>
      <w:sz w:val="18"/>
      <w:szCs w:val="18"/>
    </w:rPr>
  </w:style>
  <w:style w:type="character" w:styleId="Hyperlink">
    <w:name w:val="Hyperlink"/>
    <w:basedOn w:val="DefaultParagraphFont"/>
    <w:uiPriority w:val="99"/>
    <w:unhideWhenUsed/>
    <w:rsid w:val="00143C05"/>
    <w:rPr>
      <w:color w:val="0563C1" w:themeColor="hyperlink"/>
      <w:u w:val="single"/>
    </w:rPr>
  </w:style>
  <w:style w:type="character" w:styleId="UnresolvedMention">
    <w:name w:val="Unresolved Mention"/>
    <w:basedOn w:val="DefaultParagraphFont"/>
    <w:uiPriority w:val="99"/>
    <w:semiHidden/>
    <w:unhideWhenUsed/>
    <w:rsid w:val="00143C05"/>
    <w:rPr>
      <w:color w:val="605E5C"/>
      <w:shd w:val="clear" w:color="auto" w:fill="E1DFDD"/>
    </w:rPr>
  </w:style>
  <w:style w:type="paragraph" w:customStyle="1" w:styleId="paragraph">
    <w:name w:val="paragraph"/>
    <w:basedOn w:val="Normal"/>
    <w:rsid w:val="00143C05"/>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SectionTitle">
    <w:name w:val="Section Title"/>
    <w:basedOn w:val="Normal"/>
    <w:next w:val="Normal"/>
    <w:uiPriority w:val="2"/>
    <w:qFormat/>
    <w:rsid w:val="00143C05"/>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character" w:customStyle="1" w:styleId="textlayer--absolute">
    <w:name w:val="textlayer--absolute"/>
    <w:basedOn w:val="DefaultParagraphFont"/>
    <w:rsid w:val="00143C05"/>
  </w:style>
  <w:style w:type="character" w:styleId="Emphasis">
    <w:name w:val="Emphasis"/>
    <w:basedOn w:val="DefaultParagraphFont"/>
    <w:uiPriority w:val="20"/>
    <w:qFormat/>
    <w:rsid w:val="00143C05"/>
    <w:rPr>
      <w:i/>
      <w:iCs/>
    </w:rPr>
  </w:style>
  <w:style w:type="paragraph" w:styleId="NoSpacing">
    <w:name w:val="No Spacing"/>
    <w:uiPriority w:val="1"/>
    <w:qFormat/>
    <w:rsid w:val="00143C05"/>
    <w:pPr>
      <w:spacing w:after="0" w:line="240" w:lineRule="auto"/>
    </w:pPr>
  </w:style>
  <w:style w:type="table" w:styleId="TableGrid">
    <w:name w:val="Table Grid"/>
    <w:basedOn w:val="TableNormal"/>
    <w:uiPriority w:val="39"/>
    <w:rsid w:val="00143C0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3C05"/>
    <w:rPr>
      <w:b/>
      <w:bCs/>
    </w:rPr>
  </w:style>
  <w:style w:type="character" w:customStyle="1" w:styleId="z-TopofFormChar">
    <w:name w:val="z-Top of Form Char"/>
    <w:basedOn w:val="DefaultParagraphFont"/>
    <w:link w:val="z-TopofForm"/>
    <w:uiPriority w:val="99"/>
    <w:semiHidden/>
    <w:rsid w:val="00143C0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143C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143C05"/>
    <w:rPr>
      <w:rFonts w:ascii="Arial" w:hAnsi="Arial" w:cs="Arial"/>
      <w:vanish/>
      <w:sz w:val="16"/>
      <w:szCs w:val="16"/>
    </w:rPr>
  </w:style>
  <w:style w:type="paragraph" w:styleId="CommentText">
    <w:name w:val="annotation text"/>
    <w:basedOn w:val="Normal"/>
    <w:link w:val="CommentTextChar"/>
    <w:uiPriority w:val="99"/>
    <w:unhideWhenUsed/>
    <w:rsid w:val="00143C05"/>
    <w:pPr>
      <w:spacing w:line="240" w:lineRule="auto"/>
    </w:pPr>
    <w:rPr>
      <w:sz w:val="20"/>
      <w:szCs w:val="20"/>
    </w:rPr>
  </w:style>
  <w:style w:type="character" w:customStyle="1" w:styleId="CommentTextChar">
    <w:name w:val="Comment Text Char"/>
    <w:basedOn w:val="DefaultParagraphFont"/>
    <w:link w:val="CommentText"/>
    <w:uiPriority w:val="99"/>
    <w:rsid w:val="00143C05"/>
    <w:rPr>
      <w:sz w:val="20"/>
      <w:szCs w:val="20"/>
    </w:rPr>
  </w:style>
  <w:style w:type="paragraph" w:styleId="CommentSubject">
    <w:name w:val="annotation subject"/>
    <w:basedOn w:val="CommentText"/>
    <w:next w:val="CommentText"/>
    <w:link w:val="CommentSubjectChar"/>
    <w:uiPriority w:val="99"/>
    <w:semiHidden/>
    <w:unhideWhenUsed/>
    <w:rsid w:val="00143C05"/>
    <w:rPr>
      <w:b/>
      <w:bCs/>
    </w:rPr>
  </w:style>
  <w:style w:type="character" w:customStyle="1" w:styleId="CommentSubjectChar">
    <w:name w:val="Comment Subject Char"/>
    <w:basedOn w:val="CommentTextChar"/>
    <w:link w:val="CommentSubject"/>
    <w:uiPriority w:val="99"/>
    <w:semiHidden/>
    <w:rsid w:val="00143C05"/>
    <w:rPr>
      <w:b/>
      <w:bCs/>
      <w:sz w:val="20"/>
      <w:szCs w:val="20"/>
    </w:rPr>
  </w:style>
  <w:style w:type="paragraph" w:styleId="FootnoteText">
    <w:name w:val="footnote text"/>
    <w:basedOn w:val="Normal"/>
    <w:link w:val="FootnoteTextChar"/>
    <w:uiPriority w:val="99"/>
    <w:semiHidden/>
    <w:unhideWhenUsed/>
    <w:rsid w:val="00143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C05"/>
    <w:rPr>
      <w:sz w:val="20"/>
      <w:szCs w:val="20"/>
    </w:rPr>
  </w:style>
  <w:style w:type="character" w:styleId="FootnoteReference">
    <w:name w:val="footnote reference"/>
    <w:basedOn w:val="DefaultParagraphFont"/>
    <w:uiPriority w:val="99"/>
    <w:semiHidden/>
    <w:unhideWhenUsed/>
    <w:rsid w:val="00143C05"/>
    <w:rPr>
      <w:vertAlign w:val="superscript"/>
    </w:rPr>
  </w:style>
  <w:style w:type="character" w:customStyle="1" w:styleId="il">
    <w:name w:val="il"/>
    <w:basedOn w:val="DefaultParagraphFont"/>
    <w:rsid w:val="00DF1DF9"/>
  </w:style>
  <w:style w:type="paragraph" w:styleId="NormalWeb">
    <w:name w:val="Normal (Web)"/>
    <w:basedOn w:val="Normal"/>
    <w:uiPriority w:val="99"/>
    <w:semiHidden/>
    <w:unhideWhenUsed/>
    <w:rsid w:val="00DF1DF9"/>
    <w:pPr>
      <w:spacing w:before="100" w:beforeAutospacing="1" w:after="100" w:afterAutospacing="1" w:line="240" w:lineRule="auto"/>
    </w:pPr>
    <w:rPr>
      <w:rFonts w:ascii="Times New Roman" w:eastAsia="Times New Roman" w:hAnsi="Times New Roman" w:cs="Times New Roman"/>
      <w:sz w:val="24"/>
      <w:szCs w:val="24"/>
    </w:rPr>
  </w:style>
  <w:style w:type="table" w:styleId="PlainTable3">
    <w:name w:val="Plain Table 3"/>
    <w:basedOn w:val="TableNormal"/>
    <w:uiPriority w:val="43"/>
    <w:rsid w:val="00DF1DF9"/>
    <w:pPr>
      <w:spacing w:after="0" w:line="240" w:lineRule="auto"/>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F1DF9"/>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DF1DF9"/>
    <w:rPr>
      <w:color w:val="954F72" w:themeColor="followedHyperlink"/>
      <w:u w:val="single"/>
    </w:rPr>
  </w:style>
  <w:style w:type="character" w:styleId="CommentReference">
    <w:name w:val="annotation reference"/>
    <w:basedOn w:val="DefaultParagraphFont"/>
    <w:uiPriority w:val="99"/>
    <w:semiHidden/>
    <w:unhideWhenUsed/>
    <w:rsid w:val="00DF1DF9"/>
    <w:rPr>
      <w:sz w:val="16"/>
      <w:szCs w:val="16"/>
    </w:rPr>
  </w:style>
  <w:style w:type="paragraph" w:styleId="Revision">
    <w:name w:val="Revision"/>
    <w:hidden/>
    <w:uiPriority w:val="99"/>
    <w:semiHidden/>
    <w:rsid w:val="00DF1DF9"/>
    <w:pPr>
      <w:spacing w:after="0" w:line="240" w:lineRule="auto"/>
    </w:pPr>
    <w:rPr>
      <w:kern w:val="2"/>
      <w14:ligatures w14:val="standardContextual"/>
    </w:rPr>
  </w:style>
  <w:style w:type="table" w:styleId="PlainTable4">
    <w:name w:val="Plain Table 4"/>
    <w:basedOn w:val="TableNormal"/>
    <w:uiPriority w:val="44"/>
    <w:rsid w:val="00DF1DF9"/>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F1DF9"/>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3">
    <w:name w:val="List Table 1 Light Accent 3"/>
    <w:basedOn w:val="TableNormal"/>
    <w:uiPriority w:val="46"/>
    <w:rsid w:val="00DF1DF9"/>
    <w:pPr>
      <w:spacing w:after="0" w:line="240" w:lineRule="auto"/>
    </w:pPr>
    <w:rPr>
      <w:kern w:val="2"/>
      <w14:ligatures w14:val="standardContextua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a.org/nea-today/all-news-articles/mental-health-crisis-college-campuses" TargetMode="External"/><Relationship Id="rId18" Type="http://schemas.openxmlformats.org/officeDocument/2006/relationships/hyperlink" Target="http://hdl.handle.net/10919/97778" TargetMode="External"/><Relationship Id="rId26" Type="http://schemas.openxmlformats.org/officeDocument/2006/relationships/hyperlink" Target="https://doi.org/10.1177%2F07067437211037131" TargetMode="External"/><Relationship Id="rId3" Type="http://schemas.openxmlformats.org/officeDocument/2006/relationships/settings" Target="settings.xml"/><Relationship Id="rId21" Type="http://schemas.openxmlformats.org/officeDocument/2006/relationships/hyperlink" Target="https://doi.org/10.1186%2Fs12889-023-15452-x"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orks.bepress.com/robert_palmer/13/" TargetMode="External"/><Relationship Id="rId17" Type="http://schemas.openxmlformats.org/officeDocument/2006/relationships/hyperlink" Target="https://doi.org/10.5694/j.1326-5377.1997.tb140071.x" TargetMode="External"/><Relationship Id="rId25" Type="http://schemas.openxmlformats.org/officeDocument/2006/relationships/hyperlink" Target="https://doi.org/10.2196/2127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ajhb.23664" TargetMode="External"/><Relationship Id="rId20" Type="http://schemas.openxmlformats.org/officeDocument/2006/relationships/hyperlink" Target="https://doi.org/10.1080/07448481.2021.1925286"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pubs2016/2016007.pdf" TargetMode="External"/><Relationship Id="rId24" Type="http://schemas.openxmlformats.org/officeDocument/2006/relationships/hyperlink" Target="https://doi.org/10.1080/87568225.2021.189029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77/0706743716640752" TargetMode="External"/><Relationship Id="rId23" Type="http://schemas.openxmlformats.org/officeDocument/2006/relationships/hyperlink" Target="https://doi.org/10.1111/j.1751-7893.2011.00314.x" TargetMode="External"/><Relationship Id="rId28" Type="http://schemas.openxmlformats.org/officeDocument/2006/relationships/hyperlink" Target="https://doi.org/10.3389/fpsyt.2021.777251" TargetMode="External"/><Relationship Id="rId10" Type="http://schemas.openxmlformats.org/officeDocument/2006/relationships/hyperlink" Target="https://www.cdc.gov/healthyyouth/mental-health-action-guide/increase-students-mental-health-literacy.html" TargetMode="External"/><Relationship Id="rId19" Type="http://schemas.openxmlformats.org/officeDocument/2006/relationships/hyperlink" Target="https://doi.org/10.2202/1949-6605.503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86%2Fs12889-022-13943-x" TargetMode="External"/><Relationship Id="rId14" Type="http://schemas.openxmlformats.org/officeDocument/2006/relationships/hyperlink" Target="https://doi.org/10.1080/07448481.2022.2063690" TargetMode="External"/><Relationship Id="rId22" Type="http://schemas.openxmlformats.org/officeDocument/2006/relationships/hyperlink" Target="https://doi.org/10.1080/07448481.2018.1515748" TargetMode="External"/><Relationship Id="rId27" Type="http://schemas.openxmlformats.org/officeDocument/2006/relationships/hyperlink" Target="https://doi.org/10.1080/19325037.2013.764248" TargetMode="External"/><Relationship Id="rId30" Type="http://schemas.openxmlformats.org/officeDocument/2006/relationships/hyperlink" Target="https://creativecommons.org/licenses/by-nc-nd/4.0/" TargetMode="External"/><Relationship Id="rId8" Type="http://schemas.openxmlformats.org/officeDocument/2006/relationships/hyperlink" Target="https://www.apa.org/monitor/2022/10/mental-health-campu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Sides</dc:creator>
  <cp:keywords/>
  <dc:description/>
  <cp:lastModifiedBy>Meredith Sides</cp:lastModifiedBy>
  <cp:revision>20</cp:revision>
  <dcterms:created xsi:type="dcterms:W3CDTF">2024-08-27T18:15:00Z</dcterms:created>
  <dcterms:modified xsi:type="dcterms:W3CDTF">2024-08-29T18:16:00Z</dcterms:modified>
</cp:coreProperties>
</file>