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0A" w:rsidRDefault="00966D0A" w:rsidP="00966D0A">
      <w:pPr>
        <w:jc w:val="center"/>
      </w:pPr>
      <w:r>
        <w:rPr>
          <w:noProof/>
        </w:rPr>
        <w:drawing>
          <wp:inline distT="0" distB="0" distL="0" distR="0">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7">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966D0A" w:rsidRDefault="00966D0A" w:rsidP="00966D0A"/>
    <w:p w:rsidR="00BC5D9F" w:rsidRDefault="00966D0A" w:rsidP="00BC5D9F">
      <w:pPr>
        <w:pBdr>
          <w:top w:val="single" w:sz="4" w:space="1" w:color="auto"/>
          <w:bottom w:val="single" w:sz="4" w:space="1" w:color="auto"/>
        </w:pBdr>
        <w:rPr>
          <w:rFonts w:ascii="Times New Roman" w:hAnsi="Times New Roman" w:cs="Times New Roman"/>
          <w:sz w:val="24"/>
        </w:rPr>
      </w:pPr>
      <w:r w:rsidRPr="00966D0A">
        <w:rPr>
          <w:rFonts w:ascii="Times New Roman" w:hAnsi="Times New Roman" w:cs="Times New Roman"/>
          <w:sz w:val="24"/>
        </w:rPr>
        <w:t>Volume 1, Issue 1</w:t>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t xml:space="preserve">    </w:t>
      </w:r>
      <w:r w:rsidR="00B02534">
        <w:rPr>
          <w:rFonts w:ascii="Times New Roman" w:hAnsi="Times New Roman" w:cs="Times New Roman"/>
          <w:sz w:val="24"/>
        </w:rPr>
        <w:tab/>
      </w:r>
      <w:r w:rsidR="00B02534">
        <w:rPr>
          <w:rFonts w:ascii="Times New Roman" w:hAnsi="Times New Roman" w:cs="Times New Roman"/>
          <w:sz w:val="24"/>
        </w:rPr>
        <w:tab/>
        <w:t xml:space="preserve"> Fall 2024</w:t>
      </w:r>
    </w:p>
    <w:p w:rsidR="00BC5D9F" w:rsidRPr="00A24C10" w:rsidRDefault="00A81E0A" w:rsidP="000B6F9A">
      <w:pPr>
        <w:spacing w:after="0" w:line="240" w:lineRule="auto"/>
        <w:jc w:val="center"/>
        <w:rPr>
          <w:rFonts w:ascii="Times New Roman" w:hAnsi="Times New Roman" w:cs="Times New Roman"/>
          <w:b/>
          <w:sz w:val="36"/>
        </w:rPr>
      </w:pPr>
      <w:r>
        <w:rPr>
          <w:rFonts w:ascii="Times New Roman" w:hAnsi="Times New Roman" w:cs="Times New Roman"/>
          <w:b/>
          <w:sz w:val="36"/>
        </w:rPr>
        <w:t>Exploring the Impact of Noncognitive Factors in Developmental Mathematics: Nontraditional Student Voice</w:t>
      </w:r>
    </w:p>
    <w:p w:rsidR="000B6F9A" w:rsidRDefault="000B6F9A" w:rsidP="000B6F9A">
      <w:pPr>
        <w:spacing w:after="0" w:line="240" w:lineRule="auto"/>
        <w:jc w:val="center"/>
        <w:rPr>
          <w:rFonts w:ascii="Times New Roman" w:hAnsi="Times New Roman" w:cs="Times New Roman"/>
          <w:b/>
          <w:sz w:val="24"/>
        </w:rPr>
      </w:pPr>
    </w:p>
    <w:p w:rsidR="000B6F9A" w:rsidRDefault="00A81E0A" w:rsidP="00545E0A">
      <w:pPr>
        <w:spacing w:after="0" w:line="240" w:lineRule="auto"/>
        <w:jc w:val="center"/>
        <w:rPr>
          <w:rFonts w:ascii="Times New Roman" w:hAnsi="Times New Roman" w:cs="Times New Roman"/>
          <w:sz w:val="24"/>
        </w:rPr>
      </w:pPr>
      <w:proofErr w:type="spellStart"/>
      <w:r>
        <w:rPr>
          <w:rFonts w:ascii="Times New Roman" w:hAnsi="Times New Roman" w:cs="Times New Roman"/>
          <w:sz w:val="24"/>
        </w:rPr>
        <w:t>Fenecia</w:t>
      </w:r>
      <w:proofErr w:type="spellEnd"/>
      <w:r>
        <w:rPr>
          <w:rFonts w:ascii="Times New Roman" w:hAnsi="Times New Roman" w:cs="Times New Roman"/>
          <w:sz w:val="24"/>
        </w:rPr>
        <w:t xml:space="preserve"> Homan</w:t>
      </w:r>
    </w:p>
    <w:p w:rsidR="00A81E0A" w:rsidRDefault="00A81E0A" w:rsidP="00545E0A">
      <w:pPr>
        <w:spacing w:after="0" w:line="240" w:lineRule="auto"/>
        <w:jc w:val="center"/>
        <w:rPr>
          <w:rFonts w:ascii="Times New Roman" w:hAnsi="Times New Roman" w:cs="Times New Roman"/>
          <w:sz w:val="24"/>
        </w:rPr>
      </w:pPr>
      <w:r>
        <w:rPr>
          <w:rFonts w:ascii="Times New Roman" w:hAnsi="Times New Roman" w:cs="Times New Roman"/>
          <w:sz w:val="24"/>
        </w:rPr>
        <w:t>Dakota State University</w:t>
      </w:r>
    </w:p>
    <w:p w:rsidR="00A81E0A" w:rsidRDefault="00A81E0A" w:rsidP="00545E0A">
      <w:pPr>
        <w:spacing w:after="0" w:line="240" w:lineRule="auto"/>
        <w:jc w:val="center"/>
        <w:rPr>
          <w:rFonts w:ascii="Times New Roman" w:hAnsi="Times New Roman" w:cs="Times New Roman"/>
          <w:sz w:val="24"/>
        </w:rPr>
      </w:pPr>
    </w:p>
    <w:p w:rsidR="00A81E0A" w:rsidRDefault="00A81E0A" w:rsidP="00545E0A">
      <w:pPr>
        <w:spacing w:after="0" w:line="240" w:lineRule="auto"/>
        <w:jc w:val="center"/>
        <w:rPr>
          <w:rFonts w:ascii="Times New Roman" w:hAnsi="Times New Roman" w:cs="Times New Roman"/>
          <w:sz w:val="24"/>
        </w:rPr>
      </w:pPr>
      <w:r>
        <w:rPr>
          <w:rFonts w:ascii="Times New Roman" w:hAnsi="Times New Roman" w:cs="Times New Roman"/>
          <w:sz w:val="24"/>
        </w:rPr>
        <w:t>Nara M. Martirosyan</w:t>
      </w:r>
    </w:p>
    <w:p w:rsidR="00A81E0A" w:rsidRDefault="00A81E0A" w:rsidP="00545E0A">
      <w:pPr>
        <w:spacing w:after="0" w:line="240" w:lineRule="auto"/>
        <w:jc w:val="center"/>
        <w:rPr>
          <w:rFonts w:ascii="Times New Roman" w:hAnsi="Times New Roman" w:cs="Times New Roman"/>
          <w:sz w:val="24"/>
        </w:rPr>
      </w:pPr>
      <w:r>
        <w:rPr>
          <w:rFonts w:ascii="Times New Roman" w:hAnsi="Times New Roman" w:cs="Times New Roman"/>
          <w:sz w:val="24"/>
        </w:rPr>
        <w:t>Sam Houston State University</w:t>
      </w:r>
    </w:p>
    <w:p w:rsidR="00BC5D9F" w:rsidRDefault="00BC5D9F" w:rsidP="000B6F9A">
      <w:pPr>
        <w:spacing w:after="0" w:line="240" w:lineRule="auto"/>
        <w:rPr>
          <w:rFonts w:ascii="Times New Roman" w:hAnsi="Times New Roman" w:cs="Times New Roman"/>
          <w:sz w:val="24"/>
        </w:rPr>
      </w:pPr>
    </w:p>
    <w:p w:rsidR="00BC5D9F" w:rsidRDefault="000B6F9A" w:rsidP="000B6F9A">
      <w:pPr>
        <w:spacing w:after="0" w:line="240" w:lineRule="auto"/>
        <w:rPr>
          <w:rFonts w:ascii="Times New Roman" w:hAnsi="Times New Roman" w:cs="Times New Roman"/>
          <w:b/>
          <w:sz w:val="24"/>
        </w:rPr>
      </w:pPr>
      <w:r>
        <w:rPr>
          <w:rFonts w:ascii="Times New Roman" w:hAnsi="Times New Roman" w:cs="Times New Roman"/>
          <w:b/>
          <w:sz w:val="24"/>
        </w:rPr>
        <w:t>Abstract</w:t>
      </w:r>
    </w:p>
    <w:p w:rsidR="000B6F9A" w:rsidRDefault="000B6F9A" w:rsidP="000B6F9A">
      <w:pPr>
        <w:spacing w:after="0" w:line="240" w:lineRule="auto"/>
        <w:rPr>
          <w:rFonts w:ascii="Times New Roman" w:hAnsi="Times New Roman" w:cs="Times New Roman"/>
          <w:b/>
          <w:sz w:val="24"/>
        </w:rPr>
      </w:pPr>
    </w:p>
    <w:p w:rsidR="00955151" w:rsidRPr="001A4DE3" w:rsidRDefault="00955151" w:rsidP="00955151">
      <w:pPr>
        <w:pStyle w:val="paragraph"/>
        <w:spacing w:before="0" w:beforeAutospacing="0" w:after="0" w:afterAutospacing="0"/>
        <w:contextualSpacing/>
        <w:textAlignment w:val="baseline"/>
      </w:pPr>
      <w:bookmarkStart w:id="0" w:name="_Hlk123209260"/>
      <w:r w:rsidRPr="001A4DE3">
        <w:t xml:space="preserve">Using a transcendental phenomenological approach, this study explored what and how noncognitive characteristics impacted the learning experiences of students enrolled in </w:t>
      </w:r>
      <w:r>
        <w:t xml:space="preserve">three </w:t>
      </w:r>
      <w:r w:rsidRPr="001A4DE3">
        <w:t xml:space="preserve">different modalities of a developmental mathematics course at a postsecondary technical college in a mid-sized city in the northern plains. </w:t>
      </w:r>
      <w:r>
        <w:t xml:space="preserve">Data were collected through individual, semi-structured interviews. </w:t>
      </w:r>
      <w:r w:rsidRPr="001A4DE3">
        <w:t>Across all instructional modalities, the emergent themes were growth and career advancement, learning preferences, strategies for success, application of knowledge, and support network. Findings indicated similarities between instructional modalities regarding long term career goals, multiple approaches to learning, and the connection between modality selection and preferred course structure. The</w:t>
      </w:r>
      <w:r>
        <w:t>re</w:t>
      </w:r>
      <w:r w:rsidRPr="001A4DE3">
        <w:t xml:space="preserve"> </w:t>
      </w:r>
      <w:r>
        <w:t>were</w:t>
      </w:r>
      <w:r w:rsidRPr="001A4DE3">
        <w:t xml:space="preserve"> also differences between instructional modalities regarding course goals, strategies for minimizing distractions, and the role or lack thereof of the learning community in the developmental mathematics course. Implications for practice were discussed and recommendations for future research were made.</w:t>
      </w:r>
    </w:p>
    <w:p w:rsidR="000B6F9A" w:rsidRDefault="000B6F9A" w:rsidP="000B6F9A">
      <w:pPr>
        <w:spacing w:after="0" w:line="240" w:lineRule="auto"/>
        <w:rPr>
          <w:rFonts w:ascii="Times New Roman" w:eastAsia="Times New Roman" w:hAnsi="Times New Roman" w:cs="Times New Roman"/>
          <w:sz w:val="24"/>
          <w:szCs w:val="24"/>
        </w:rPr>
      </w:pPr>
    </w:p>
    <w:p w:rsidR="000B6F9A" w:rsidRDefault="000B6F9A" w:rsidP="000B6F9A">
      <w:pPr>
        <w:spacing w:after="0" w:line="240" w:lineRule="auto"/>
        <w:rPr>
          <w:rFonts w:ascii="Times New Roman" w:eastAsia="Times New Roman" w:hAnsi="Times New Roman" w:cs="Times New Roman"/>
          <w:sz w:val="24"/>
          <w:szCs w:val="24"/>
        </w:rPr>
      </w:pPr>
      <w:r w:rsidRPr="004629C2">
        <w:rPr>
          <w:rFonts w:ascii="Times New Roman" w:eastAsia="Times New Roman" w:hAnsi="Times New Roman" w:cs="Times New Roman"/>
          <w:b/>
          <w:i/>
          <w:sz w:val="24"/>
          <w:szCs w:val="24"/>
        </w:rPr>
        <w:t>Keywords</w:t>
      </w:r>
      <w:r w:rsidRPr="004629C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955151" w:rsidRPr="00955151">
        <w:rPr>
          <w:rFonts w:ascii="Times New Roman" w:hAnsi="Times New Roman" w:cs="Times New Roman"/>
          <w:sz w:val="24"/>
        </w:rPr>
        <w:t>student perceptions, noncognitive characteristics, instructional modalities, nontraditional students, higher education, developmental education</w:t>
      </w:r>
    </w:p>
    <w:p w:rsidR="009A1A1F" w:rsidRDefault="009A1A1F" w:rsidP="000B6F9A">
      <w:pPr>
        <w:spacing w:after="0" w:line="240" w:lineRule="auto"/>
        <w:rPr>
          <w:rFonts w:ascii="Times New Roman" w:eastAsia="Times New Roman" w:hAnsi="Times New Roman" w:cs="Times New Roman"/>
          <w:sz w:val="24"/>
          <w:szCs w:val="24"/>
        </w:rPr>
      </w:pPr>
    </w:p>
    <w:p w:rsidR="009A1A1F" w:rsidRDefault="009A1A1F" w:rsidP="000B6F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Citation</w:t>
      </w:r>
    </w:p>
    <w:p w:rsidR="009A1A1F" w:rsidRDefault="009A1A1F" w:rsidP="000B6F9A">
      <w:pPr>
        <w:spacing w:after="0" w:line="240" w:lineRule="auto"/>
        <w:rPr>
          <w:rFonts w:ascii="Times New Roman" w:eastAsia="Times New Roman" w:hAnsi="Times New Roman" w:cs="Times New Roman"/>
          <w:b/>
          <w:sz w:val="24"/>
          <w:szCs w:val="24"/>
        </w:rPr>
      </w:pPr>
    </w:p>
    <w:p w:rsidR="009A1A1F" w:rsidRPr="009A1A1F" w:rsidRDefault="00690829" w:rsidP="009A1A1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Homan, F., &amp; Martirosyan, N. M.</w:t>
      </w:r>
      <w:r w:rsidR="009A1A1F">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Exploring the impact of noncognitive factors in developmental mathematics: Nontraditional student voice</w:t>
      </w:r>
      <w:r w:rsidR="009A1A1F">
        <w:rPr>
          <w:rFonts w:ascii="Times New Roman" w:eastAsia="Times New Roman" w:hAnsi="Times New Roman" w:cs="Times New Roman"/>
          <w:sz w:val="24"/>
          <w:szCs w:val="24"/>
        </w:rPr>
        <w:t xml:space="preserve">. </w:t>
      </w:r>
      <w:r w:rsidR="009A1A1F">
        <w:rPr>
          <w:rFonts w:ascii="Times New Roman" w:eastAsia="Times New Roman" w:hAnsi="Times New Roman" w:cs="Times New Roman"/>
          <w:i/>
          <w:sz w:val="24"/>
          <w:szCs w:val="24"/>
        </w:rPr>
        <w:t>Journal of the National Organization for Student Success</w:t>
      </w:r>
      <w:r w:rsidR="009A1A1F">
        <w:rPr>
          <w:rFonts w:ascii="Times New Roman" w:eastAsia="Times New Roman" w:hAnsi="Times New Roman" w:cs="Times New Roman"/>
          <w:sz w:val="24"/>
          <w:szCs w:val="24"/>
        </w:rPr>
        <w:t xml:space="preserve">, </w:t>
      </w:r>
      <w:r w:rsidR="009A1A1F">
        <w:rPr>
          <w:rFonts w:ascii="Times New Roman" w:eastAsia="Times New Roman" w:hAnsi="Times New Roman" w:cs="Times New Roman"/>
          <w:i/>
          <w:sz w:val="24"/>
          <w:szCs w:val="24"/>
        </w:rPr>
        <w:t>1</w:t>
      </w:r>
      <w:r w:rsidR="009A1A1F">
        <w:rPr>
          <w:rFonts w:ascii="Times New Roman" w:eastAsia="Times New Roman" w:hAnsi="Times New Roman" w:cs="Times New Roman"/>
          <w:sz w:val="24"/>
          <w:szCs w:val="24"/>
        </w:rPr>
        <w:t xml:space="preserve">(1), </w:t>
      </w:r>
      <w:r w:rsidR="002D6C73">
        <w:rPr>
          <w:rFonts w:ascii="Times New Roman" w:eastAsia="Times New Roman" w:hAnsi="Times New Roman" w:cs="Times New Roman"/>
          <w:sz w:val="24"/>
          <w:szCs w:val="24"/>
        </w:rPr>
        <w:t>1</w:t>
      </w:r>
      <w:r w:rsidR="00A4279E">
        <w:rPr>
          <w:rFonts w:ascii="Times New Roman" w:eastAsia="Times New Roman" w:hAnsi="Times New Roman" w:cs="Times New Roman"/>
          <w:sz w:val="24"/>
          <w:szCs w:val="24"/>
        </w:rPr>
        <w:t>-23</w:t>
      </w:r>
      <w:r w:rsidR="009A1A1F">
        <w:rPr>
          <w:rFonts w:ascii="Times New Roman" w:eastAsia="Times New Roman" w:hAnsi="Times New Roman" w:cs="Times New Roman"/>
          <w:sz w:val="24"/>
          <w:szCs w:val="24"/>
        </w:rPr>
        <w:t xml:space="preserve">. </w:t>
      </w:r>
      <w:r w:rsidR="00A11850">
        <w:rPr>
          <w:rFonts w:ascii="Times New Roman" w:eastAsia="Times New Roman" w:hAnsi="Times New Roman" w:cs="Times New Roman"/>
          <w:sz w:val="24"/>
          <w:szCs w:val="24"/>
        </w:rPr>
        <w:t>https://doi.org/10.61617/jnoss.16</w:t>
      </w:r>
      <w:bookmarkStart w:id="1" w:name="_GoBack"/>
      <w:bookmarkEnd w:id="1"/>
    </w:p>
    <w:bookmarkEnd w:id="0"/>
    <w:p w:rsidR="000B6F9A" w:rsidRPr="000B6F9A" w:rsidRDefault="000B6F9A" w:rsidP="000B6F9A">
      <w:pPr>
        <w:spacing w:after="0" w:line="240" w:lineRule="auto"/>
        <w:rPr>
          <w:rFonts w:ascii="Times New Roman" w:hAnsi="Times New Roman" w:cs="Times New Roman"/>
          <w:sz w:val="24"/>
        </w:rPr>
      </w:pPr>
    </w:p>
    <w:p w:rsidR="00A24C10" w:rsidRDefault="00A24C10">
      <w:pPr>
        <w:rPr>
          <w:rFonts w:ascii="Times New Roman" w:hAnsi="Times New Roman" w:cs="Times New Roman"/>
          <w:sz w:val="24"/>
        </w:rPr>
      </w:pPr>
      <w:r>
        <w:rPr>
          <w:rFonts w:ascii="Times New Roman" w:hAnsi="Times New Roman" w:cs="Times New Roman"/>
          <w:sz w:val="24"/>
        </w:rPr>
        <w:br w:type="page"/>
      </w:r>
    </w:p>
    <w:p w:rsidR="00A81E0A" w:rsidRPr="00053DE5" w:rsidRDefault="00A81E0A" w:rsidP="00EC6A01">
      <w:pPr>
        <w:pStyle w:val="paragraph"/>
        <w:spacing w:before="0" w:beforeAutospacing="0" w:afterLines="120" w:after="288" w:afterAutospacing="0"/>
        <w:jc w:val="center"/>
        <w:textAlignment w:val="baseline"/>
        <w:rPr>
          <w:b/>
          <w:bCs/>
        </w:rPr>
      </w:pPr>
      <w:r w:rsidRPr="00053DE5">
        <w:rPr>
          <w:b/>
          <w:bCs/>
        </w:rPr>
        <w:lastRenderedPageBreak/>
        <w:t xml:space="preserve">Introduction </w:t>
      </w:r>
    </w:p>
    <w:p w:rsidR="006835E0" w:rsidRPr="006835E0" w:rsidRDefault="00A81E0A" w:rsidP="00720A92">
      <w:pPr>
        <w:pStyle w:val="paragraph"/>
        <w:spacing w:before="0" w:beforeAutospacing="0" w:after="120" w:afterAutospacing="0"/>
        <w:ind w:firstLine="720"/>
        <w:textAlignment w:val="baseline"/>
        <w:rPr>
          <w:rStyle w:val="eop"/>
          <w:rFonts w:eastAsia="Arial"/>
        </w:rPr>
      </w:pPr>
      <w:r w:rsidRPr="00053DE5">
        <w:rPr>
          <w:rStyle w:val="normaltextrun"/>
          <w:rFonts w:eastAsia="Arial"/>
        </w:rPr>
        <w:t>A shortage of skilled workers, the rising cost of higher education, and the increase in student debt has led to an emphasis on developmental education policy and reform in American higher education (Boylan et al., 2017).</w:t>
      </w:r>
      <w:r w:rsidRPr="00053DE5">
        <w:rPr>
          <w:rStyle w:val="eop"/>
        </w:rPr>
        <w:t> </w:t>
      </w:r>
      <w:r w:rsidRPr="00053DE5">
        <w:rPr>
          <w:rStyle w:val="normaltextrun"/>
          <w:rFonts w:eastAsia="Arial"/>
        </w:rPr>
        <w:t xml:space="preserve">This emphasis has resulted in legislative mandates regarding developmental education in numerous states. From a recent review of literature and official reports, it was determined that </w:t>
      </w:r>
      <w:r>
        <w:rPr>
          <w:rStyle w:val="normaltextrun"/>
          <w:rFonts w:eastAsia="Arial"/>
        </w:rPr>
        <w:t>42</w:t>
      </w:r>
      <w:r w:rsidRPr="00053DE5">
        <w:rPr>
          <w:rStyle w:val="normaltextrun"/>
          <w:rFonts w:eastAsia="Arial"/>
        </w:rPr>
        <w:t xml:space="preserve"> states had policies regarding some aspect of developmental education, 38 states had policies related to assessment, 37 states had statewide or system wide policies regarding developmental education placement, and 32 states had policies that address or mandate developmental education instructional reforms (Hodges et al., 2020).</w:t>
      </w:r>
    </w:p>
    <w:p w:rsidR="00A81E0A" w:rsidRPr="00053DE5" w:rsidRDefault="00A81E0A" w:rsidP="00720A92">
      <w:pPr>
        <w:pStyle w:val="paragraph"/>
        <w:spacing w:before="0" w:beforeAutospacing="0" w:after="120" w:afterAutospacing="0"/>
        <w:ind w:firstLine="720"/>
        <w:textAlignment w:val="baseline"/>
        <w:rPr>
          <w:rStyle w:val="normaltextrun"/>
          <w:rFonts w:eastAsia="Arial"/>
        </w:rPr>
      </w:pPr>
      <w:r w:rsidRPr="0A988AB5">
        <w:rPr>
          <w:rStyle w:val="normaltextrun"/>
          <w:rFonts w:eastAsia="Arial"/>
        </w:rPr>
        <w:t>The</w:t>
      </w:r>
      <w:r>
        <w:rPr>
          <w:rStyle w:val="normaltextrun"/>
          <w:rFonts w:eastAsia="Arial"/>
        </w:rPr>
        <w:t xml:space="preserve"> National Association for Developmental Education (2010), now renamed</w:t>
      </w:r>
      <w:r w:rsidRPr="0A988AB5">
        <w:rPr>
          <w:rStyle w:val="normaltextrun"/>
          <w:rFonts w:eastAsia="Arial"/>
        </w:rPr>
        <w:t xml:space="preserve"> </w:t>
      </w:r>
      <w:r>
        <w:rPr>
          <w:rStyle w:val="normaltextrun"/>
          <w:rFonts w:eastAsia="Arial"/>
        </w:rPr>
        <w:t xml:space="preserve">the </w:t>
      </w:r>
      <w:r w:rsidRPr="0A988AB5">
        <w:rPr>
          <w:rStyle w:val="normaltextrun"/>
          <w:rFonts w:eastAsia="Arial"/>
        </w:rPr>
        <w:t>National Organization for Student Success</w:t>
      </w:r>
      <w:r>
        <w:rPr>
          <w:rStyle w:val="normaltextrun"/>
          <w:rFonts w:eastAsia="Arial"/>
        </w:rPr>
        <w:t>,</w:t>
      </w:r>
      <w:r w:rsidRPr="0A988AB5">
        <w:rPr>
          <w:rStyle w:val="normaltextrun"/>
          <w:rFonts w:eastAsia="Arial"/>
        </w:rPr>
        <w:t xml:space="preserve"> articulated that the goals of developmental education are to create opportunities for all postsecondary learners to learn and succeed, to support the development of skills and attitudes that assist in the realization of academic and career goals, and to increase student retention and completion rates. Despite this comprehensive intent of developmental education, one component</w:t>
      </w:r>
      <w:r>
        <w:rPr>
          <w:rStyle w:val="normaltextrun"/>
          <w:rFonts w:eastAsia="Arial"/>
        </w:rPr>
        <w:t>—</w:t>
      </w:r>
      <w:r w:rsidRPr="0A988AB5">
        <w:rPr>
          <w:rStyle w:val="normaltextrun"/>
          <w:rFonts w:eastAsia="Arial"/>
        </w:rPr>
        <w:t>the redesign of coursework</w:t>
      </w:r>
      <w:r>
        <w:rPr>
          <w:rStyle w:val="normaltextrun"/>
          <w:rFonts w:eastAsia="Arial"/>
        </w:rPr>
        <w:t>—h</w:t>
      </w:r>
      <w:r w:rsidRPr="0A988AB5">
        <w:rPr>
          <w:rStyle w:val="normaltextrun"/>
          <w:rFonts w:eastAsia="Arial"/>
        </w:rPr>
        <w:t>as become the specific issue at the forefront of policy and reform as stakeholders emphasize retention and completion statistics (Complete College America, 2012; Mangan, 2019). This legislative focus has led institutions to consider alternative instructional modalities, acceleration and contextualization models, and placement practices as they seek to fulfill mandates, answer to stakeholders, and meet the needs of their students.</w:t>
      </w:r>
      <w:r w:rsidRPr="0A988AB5">
        <w:rPr>
          <w:rStyle w:val="eop"/>
        </w:rPr>
        <w:t> </w:t>
      </w:r>
      <w:r w:rsidRPr="0A988AB5">
        <w:rPr>
          <w:rStyle w:val="normaltextrun"/>
          <w:rFonts w:eastAsia="Arial"/>
        </w:rPr>
        <w:t>The challenge is to identify the combinations of instructional modalities and models that best meet the needs of specific students at specific institutions. The impact of noncognitive characteristics on the learning experience must be taken into consideration when addressing this challenge.</w:t>
      </w:r>
    </w:p>
    <w:p w:rsidR="00A81E0A" w:rsidRDefault="00A81E0A" w:rsidP="00720A92">
      <w:pPr>
        <w:pStyle w:val="paragraph"/>
        <w:spacing w:before="0" w:beforeAutospacing="0" w:after="120" w:afterAutospacing="0"/>
        <w:ind w:firstLine="720"/>
        <w:textAlignment w:val="baseline"/>
      </w:pPr>
      <w:r w:rsidRPr="00053DE5">
        <w:t>Success in developmental education is often determined by retention, persistence, and completion metrics and data (Bailey et al., 2010). However, to best support students, a student success perspective is imperative as this perspective focuses on helping students meet their personal educational goals (</w:t>
      </w:r>
      <w:proofErr w:type="spellStart"/>
      <w:r w:rsidRPr="00053DE5">
        <w:t>Renn</w:t>
      </w:r>
      <w:proofErr w:type="spellEnd"/>
      <w:r w:rsidRPr="00053DE5">
        <w:t xml:space="preserve"> &amp; Reason, 2013). </w:t>
      </w:r>
      <w:r>
        <w:t>In developmental education, a</w:t>
      </w:r>
      <w:r w:rsidRPr="00053DE5">
        <w:t xml:space="preserve"> student success perspective draws on the noncognitive characteristics of students that are impacted by student development and involvement (</w:t>
      </w:r>
      <w:proofErr w:type="spellStart"/>
      <w:r w:rsidRPr="00053DE5">
        <w:t>Astin</w:t>
      </w:r>
      <w:proofErr w:type="spellEnd"/>
      <w:r w:rsidRPr="00053DE5">
        <w:t>, 1993), academic and social integration (Tinto, 1991), and perseverance and passion for long-term goals (Duckworth et al., 2007). Additional research is necessary to explore what characteristics, particularly what noncognitive characteristics, impact student success in a particular instructional modality so that institutions may make informed decisions about which interventions and opportunities to offer. It is also imperative for institutions to identify efficient models by which students can proactively be identified for placement in an instructional modality or acceleration model. The identification and development of these placement models must include an understanding of how noncognitive characteristics impact student success.</w:t>
      </w:r>
      <w:r>
        <w:t xml:space="preserve"> One way that institutions, scholars, and policy makers have addressed the challenge of simultaneously providing access and pathways is by implementing a multiple measures placement approach. Although this approach is widely implemented with at least 18 states requiring a multiple measures approach, the implementation is not uniform, and it does not require the inclusion of a specific set of variables (Hodges et al., 2020). Most notable is the frequent absence of noncognitive measures. </w:t>
      </w:r>
    </w:p>
    <w:p w:rsidR="00A81E0A" w:rsidRPr="00053DE5" w:rsidRDefault="00A81E0A" w:rsidP="00720A92">
      <w:pPr>
        <w:pStyle w:val="paragraph"/>
        <w:spacing w:before="0" w:beforeAutospacing="0" w:after="120" w:afterAutospacing="0"/>
        <w:ind w:firstLine="720"/>
        <w:textAlignment w:val="baseline"/>
      </w:pPr>
      <w:r w:rsidRPr="00553D30">
        <w:t xml:space="preserve">In a survey conducted by the National Center for Developmental Education regarding developmental education programs at community colleges, only 7% of responding institutions </w:t>
      </w:r>
      <w:r w:rsidRPr="00553D30">
        <w:lastRenderedPageBreak/>
        <w:t>used noncognitive measures to inform the placement process (</w:t>
      </w:r>
      <w:proofErr w:type="spellStart"/>
      <w:r w:rsidRPr="00553D30">
        <w:t>Gerlaugh</w:t>
      </w:r>
      <w:proofErr w:type="spellEnd"/>
      <w:r w:rsidRPr="00553D30">
        <w:t xml:space="preserve"> et al., 2007). Despite the repeated calls to use multiple measures that include noncognitive characteristics, aside from the Multiple Measures Assessment Project at 10 Minnesota and Wisconsin colleges (Cullinan et al., 2018), there is no evidence that the use of noncognitive measures for placement has increased. Thus, research is limited regarding the efficacy of including noncognitive measures in the placement process. </w:t>
      </w:r>
      <w:r>
        <w:t>The absence of noncognitive measures in the course placement process can potentially be attributed to lack of efficacy research (Ngo &amp; Kwon, 2015) and the perception that noncognitive measures are less accurate or valid than cognitive measures (</w:t>
      </w:r>
      <w:proofErr w:type="spellStart"/>
      <w:r>
        <w:t>Melguizo</w:t>
      </w:r>
      <w:proofErr w:type="spellEnd"/>
      <w:r>
        <w:t xml:space="preserve"> et al., 2014).</w:t>
      </w:r>
    </w:p>
    <w:p w:rsidR="00A81E0A" w:rsidRDefault="00A81E0A" w:rsidP="008F28B1">
      <w:pPr>
        <w:pStyle w:val="paragraph"/>
        <w:spacing w:before="0" w:beforeAutospacing="0" w:after="0" w:afterAutospacing="0"/>
        <w:ind w:firstLine="720"/>
        <w:textAlignment w:val="baseline"/>
      </w:pPr>
      <w:r w:rsidRPr="00053DE5">
        <w:t>Given the lack of literature available that addresse</w:t>
      </w:r>
      <w:r>
        <w:t>s</w:t>
      </w:r>
      <w:r w:rsidRPr="00053DE5">
        <w:t xml:space="preserve"> the interaction between noncognitive characteristics, learning environments</w:t>
      </w:r>
      <w:r>
        <w:t>,</w:t>
      </w:r>
      <w:r w:rsidRPr="00053DE5">
        <w:t xml:space="preserve"> and instructional modalities, </w:t>
      </w:r>
      <w:r w:rsidRPr="00053DE5">
        <w:rPr>
          <w14:ligatures w14:val="none"/>
        </w:rPr>
        <w:t xml:space="preserve">the purpose of this study was to explore how noncognitive characteristics and instructional modalities affect a student’s perception of the learning experience. </w:t>
      </w:r>
      <w:r w:rsidRPr="00053DE5">
        <w:t>It is impossible to consider all conceivable noncognitive variables</w:t>
      </w:r>
      <w:r>
        <w:t>; h</w:t>
      </w:r>
      <w:r w:rsidRPr="00053DE5">
        <w:t xml:space="preserve">owever, it is </w:t>
      </w:r>
      <w:r>
        <w:t>important</w:t>
      </w:r>
      <w:r w:rsidRPr="00053DE5">
        <w:t xml:space="preserve"> to explore the connections between noncognitive characteristics and the learning experience based on instructional modality with the intent that this research will be used to inform course modality selection and placement decisions by both advisors and students.</w:t>
      </w:r>
      <w:r>
        <w:t xml:space="preserve"> This study </w:t>
      </w:r>
      <w:r w:rsidRPr="0066127F">
        <w:t>was guided by the following two research questions</w:t>
      </w:r>
      <w:r>
        <w:t xml:space="preserve">: (1) </w:t>
      </w:r>
      <w:r w:rsidRPr="0066127F">
        <w:t xml:space="preserve">What are </w:t>
      </w:r>
      <w:r>
        <w:t xml:space="preserve">nontraditional </w:t>
      </w:r>
      <w:r w:rsidRPr="0066127F">
        <w:t>students’ perceptions of the effects of noncognitive characteristics on their developmental mathematics learning experience?</w:t>
      </w:r>
      <w:r>
        <w:t xml:space="preserve"> and (2) </w:t>
      </w:r>
      <w:r w:rsidRPr="0066127F">
        <w:t xml:space="preserve">What are the similarities and differences in </w:t>
      </w:r>
      <w:r>
        <w:t xml:space="preserve">nontraditional </w:t>
      </w:r>
      <w:r w:rsidRPr="0066127F">
        <w:t>students’ perceptions of the effects of noncognitive characteristics on their developmental mathematics learning experience based on the instructional modality?</w:t>
      </w:r>
      <w:r>
        <w:t xml:space="preserve"> </w:t>
      </w:r>
    </w:p>
    <w:p w:rsidR="008F28B1" w:rsidRPr="00053DE5" w:rsidRDefault="008F28B1" w:rsidP="008F28B1">
      <w:pPr>
        <w:pStyle w:val="paragraph"/>
        <w:spacing w:before="0" w:beforeAutospacing="0" w:after="0" w:afterAutospacing="0"/>
        <w:ind w:firstLine="720"/>
        <w:textAlignment w:val="baseline"/>
      </w:pPr>
    </w:p>
    <w:p w:rsidR="00A81E0A" w:rsidRDefault="00A81E0A" w:rsidP="008F28B1">
      <w:pPr>
        <w:spacing w:after="0" w:line="240" w:lineRule="auto"/>
        <w:jc w:val="center"/>
        <w:rPr>
          <w:rFonts w:ascii="Times New Roman" w:hAnsi="Times New Roman" w:cs="Times New Roman"/>
          <w:b/>
          <w:bCs/>
          <w:sz w:val="24"/>
          <w:szCs w:val="24"/>
        </w:rPr>
      </w:pPr>
      <w:r w:rsidRPr="005D2102">
        <w:rPr>
          <w:rFonts w:ascii="Times New Roman" w:hAnsi="Times New Roman" w:cs="Times New Roman"/>
          <w:b/>
          <w:bCs/>
          <w:sz w:val="24"/>
          <w:szCs w:val="24"/>
        </w:rPr>
        <w:t>Review of Literature</w:t>
      </w:r>
    </w:p>
    <w:p w:rsidR="008F28B1" w:rsidRDefault="008F28B1" w:rsidP="008F28B1">
      <w:pPr>
        <w:spacing w:after="0" w:line="240" w:lineRule="auto"/>
        <w:jc w:val="center"/>
        <w:rPr>
          <w:rFonts w:ascii="Times New Roman" w:hAnsi="Times New Roman" w:cs="Times New Roman"/>
          <w:b/>
          <w:bCs/>
          <w:sz w:val="24"/>
          <w:szCs w:val="24"/>
        </w:rPr>
      </w:pPr>
    </w:p>
    <w:p w:rsidR="00A81E0A" w:rsidRPr="00053DE5" w:rsidRDefault="00A81E0A" w:rsidP="00EC6A01">
      <w:pPr>
        <w:spacing w:afterLines="120" w:after="288" w:line="240" w:lineRule="auto"/>
        <w:ind w:firstLine="720"/>
        <w:rPr>
          <w:rFonts w:ascii="Times New Roman" w:hAnsi="Times New Roman" w:cs="Times New Roman"/>
          <w:b/>
          <w:bCs/>
          <w:sz w:val="24"/>
          <w:szCs w:val="24"/>
        </w:rPr>
      </w:pPr>
      <w:r w:rsidRPr="00AB1CE8">
        <w:rPr>
          <w:rFonts w:ascii="Times New Roman" w:hAnsi="Times New Roman" w:cs="Times New Roman"/>
          <w:sz w:val="24"/>
          <w:szCs w:val="24"/>
        </w:rPr>
        <w:t>This review of literature provides an overview of the research that informed the development of this study.</w:t>
      </w:r>
      <w:r>
        <w:rPr>
          <w:rFonts w:ascii="Times New Roman" w:hAnsi="Times New Roman" w:cs="Times New Roman"/>
          <w:sz w:val="24"/>
          <w:szCs w:val="24"/>
        </w:rPr>
        <w:t xml:space="preserve"> It focuses on </w:t>
      </w:r>
      <w:r w:rsidRPr="00922B61">
        <w:rPr>
          <w:rFonts w:ascii="Times New Roman" w:hAnsi="Times New Roman" w:cs="Times New Roman"/>
          <w:sz w:val="24"/>
          <w:szCs w:val="24"/>
        </w:rPr>
        <w:t>an examination of the noncognitive</w:t>
      </w:r>
      <w:r>
        <w:rPr>
          <w:rFonts w:ascii="Times New Roman" w:hAnsi="Times New Roman" w:cs="Times New Roman"/>
          <w:sz w:val="24"/>
          <w:szCs w:val="24"/>
        </w:rPr>
        <w:t xml:space="preserve"> and demographic </w:t>
      </w:r>
      <w:r w:rsidRPr="00922B61">
        <w:rPr>
          <w:rFonts w:ascii="Times New Roman" w:hAnsi="Times New Roman" w:cs="Times New Roman"/>
          <w:sz w:val="24"/>
          <w:szCs w:val="24"/>
        </w:rPr>
        <w:t>characteristics that are exhibited by students in developmental education programs</w:t>
      </w:r>
      <w:r>
        <w:rPr>
          <w:rFonts w:ascii="Times New Roman" w:hAnsi="Times New Roman" w:cs="Times New Roman"/>
          <w:sz w:val="24"/>
          <w:szCs w:val="24"/>
        </w:rPr>
        <w:t>. The review further presents literature that considered cognitive, noncognitive, or affective characteristics in connection to a particular instructional modality or redesign model as well as</w:t>
      </w:r>
      <w:r w:rsidRPr="001457C7">
        <w:rPr>
          <w:rFonts w:ascii="Times New Roman" w:hAnsi="Times New Roman" w:cs="Times New Roman"/>
          <w:sz w:val="24"/>
          <w:szCs w:val="24"/>
        </w:rPr>
        <w:t xml:space="preserve"> literature related to developmental education course placement and the inclusion of noncognitive characteristics.</w:t>
      </w:r>
      <w:r>
        <w:rPr>
          <w:rFonts w:ascii="Times New Roman" w:hAnsi="Times New Roman" w:cs="Times New Roman"/>
          <w:sz w:val="24"/>
          <w:szCs w:val="24"/>
        </w:rPr>
        <w:t xml:space="preserve"> </w:t>
      </w:r>
      <w:r w:rsidRPr="00AB1CE8">
        <w:rPr>
          <w:rFonts w:ascii="Times New Roman" w:hAnsi="Times New Roman" w:cs="Times New Roman"/>
          <w:sz w:val="24"/>
          <w:szCs w:val="24"/>
        </w:rPr>
        <w:t xml:space="preserve">  </w:t>
      </w:r>
    </w:p>
    <w:p w:rsidR="00A81E0A" w:rsidRDefault="00A81E0A" w:rsidP="00EC6A01">
      <w:pPr>
        <w:pStyle w:val="Heading2"/>
        <w:spacing w:afterLines="120" w:after="288" w:line="240" w:lineRule="auto"/>
        <w:contextualSpacing w:val="0"/>
        <w:rPr>
          <w:rFonts w:cs="Times New Roman"/>
        </w:rPr>
      </w:pPr>
      <w:r>
        <w:rPr>
          <w:rFonts w:cs="Times New Roman"/>
        </w:rPr>
        <w:t>Noncognitive Characteristics</w:t>
      </w:r>
    </w:p>
    <w:p w:rsidR="00A81E0A" w:rsidRPr="001562E9" w:rsidRDefault="00A81E0A" w:rsidP="00EC6A01">
      <w:pPr>
        <w:spacing w:afterLines="120" w:after="288" w:line="240" w:lineRule="auto"/>
        <w:ind w:firstLine="720"/>
        <w:rPr>
          <w:rFonts w:cs="Times New Roman"/>
          <w:szCs w:val="24"/>
        </w:rPr>
      </w:pPr>
      <w:r>
        <w:rPr>
          <w:rFonts w:ascii="Times New Roman" w:hAnsi="Times New Roman" w:cs="Times New Roman"/>
          <w:sz w:val="24"/>
          <w:szCs w:val="24"/>
        </w:rPr>
        <w:t>N</w:t>
      </w:r>
      <w:r w:rsidRPr="00215CC3">
        <w:rPr>
          <w:rFonts w:ascii="Times New Roman" w:hAnsi="Times New Roman" w:cs="Times New Roman"/>
          <w:sz w:val="24"/>
          <w:szCs w:val="24"/>
        </w:rPr>
        <w:t>oncognitive characteristics are variables that relate to adjustment, motivation, and student perceptions (</w:t>
      </w:r>
      <w:proofErr w:type="spellStart"/>
      <w:r w:rsidRPr="00215CC3">
        <w:rPr>
          <w:rFonts w:ascii="Times New Roman" w:hAnsi="Times New Roman" w:cs="Times New Roman"/>
          <w:sz w:val="24"/>
          <w:szCs w:val="24"/>
        </w:rPr>
        <w:t>Sedlacek</w:t>
      </w:r>
      <w:proofErr w:type="spellEnd"/>
      <w:r w:rsidRPr="00215CC3">
        <w:rPr>
          <w:rFonts w:ascii="Times New Roman" w:hAnsi="Times New Roman" w:cs="Times New Roman"/>
          <w:sz w:val="24"/>
          <w:szCs w:val="24"/>
        </w:rPr>
        <w:t xml:space="preserve">, 2004). </w:t>
      </w:r>
      <w:r w:rsidRPr="00190801">
        <w:rPr>
          <w:rFonts w:ascii="Times New Roman" w:hAnsi="Times New Roman" w:cs="Times New Roman"/>
          <w:sz w:val="24"/>
          <w:szCs w:val="24"/>
        </w:rPr>
        <w:t xml:space="preserve">There have been repeated calls to include noncognitive measures such as self-concept, self-appraisal, navigation of the system and racism, goal-setting, an available support person, leadership experience, community involvement, and acquired knowledge in the placement process (e.g., Boylan, 2009; Boylan &amp; Saxon, 2012; Saxon &amp; </w:t>
      </w:r>
      <w:proofErr w:type="spellStart"/>
      <w:r w:rsidRPr="00190801">
        <w:rPr>
          <w:rFonts w:ascii="Times New Roman" w:hAnsi="Times New Roman" w:cs="Times New Roman"/>
          <w:sz w:val="24"/>
          <w:szCs w:val="24"/>
        </w:rPr>
        <w:t>Morante</w:t>
      </w:r>
      <w:proofErr w:type="spellEnd"/>
      <w:r w:rsidRPr="00190801">
        <w:rPr>
          <w:rFonts w:ascii="Times New Roman" w:hAnsi="Times New Roman" w:cs="Times New Roman"/>
          <w:sz w:val="24"/>
          <w:szCs w:val="24"/>
        </w:rPr>
        <w:t xml:space="preserve">, 2015; </w:t>
      </w:r>
      <w:proofErr w:type="spellStart"/>
      <w:r w:rsidRPr="00190801">
        <w:rPr>
          <w:rFonts w:ascii="Times New Roman" w:hAnsi="Times New Roman" w:cs="Times New Roman"/>
          <w:sz w:val="24"/>
          <w:szCs w:val="24"/>
        </w:rPr>
        <w:t>Sedlacek</w:t>
      </w:r>
      <w:proofErr w:type="spellEnd"/>
      <w:r w:rsidRPr="00190801">
        <w:rPr>
          <w:rFonts w:ascii="Times New Roman" w:hAnsi="Times New Roman" w:cs="Times New Roman"/>
          <w:sz w:val="24"/>
          <w:szCs w:val="24"/>
        </w:rPr>
        <w:t>, 2004).</w:t>
      </w:r>
      <w:r>
        <w:rPr>
          <w:rFonts w:ascii="Times New Roman" w:hAnsi="Times New Roman" w:cs="Times New Roman"/>
          <w:sz w:val="24"/>
          <w:szCs w:val="24"/>
        </w:rPr>
        <w:t xml:space="preserve"> </w:t>
      </w:r>
      <w:r w:rsidRPr="00190801">
        <w:rPr>
          <w:rFonts w:ascii="Times New Roman" w:hAnsi="Times New Roman" w:cs="Times New Roman"/>
          <w:sz w:val="24"/>
          <w:szCs w:val="24"/>
        </w:rPr>
        <w:t>These calls for inclusion illuminate the challenges of assessing noncognitive variables. Challenges such as determining which noncognitive variables to focus on, identifying the most appropriate method or tool to use, and training personnel to minimize the subjectivity of the assessment are imperative to consider prior to implementation.</w:t>
      </w:r>
    </w:p>
    <w:p w:rsidR="00A81E0A" w:rsidRPr="00053DE5" w:rsidRDefault="00A81E0A" w:rsidP="00EC6A01">
      <w:pPr>
        <w:pStyle w:val="Heading2"/>
        <w:spacing w:afterLines="120" w:after="288" w:line="240" w:lineRule="auto"/>
        <w:contextualSpacing w:val="0"/>
        <w:rPr>
          <w:rFonts w:cs="Times New Roman"/>
        </w:rPr>
      </w:pPr>
      <w:r w:rsidRPr="0DE16C86">
        <w:rPr>
          <w:rFonts w:cs="Times New Roman"/>
        </w:rPr>
        <w:t>Noncognitive Characteristics and Nontraditional Students</w:t>
      </w:r>
    </w:p>
    <w:p w:rsidR="00A81E0A" w:rsidRDefault="00A81E0A" w:rsidP="00720A92">
      <w:pPr>
        <w:spacing w:after="120" w:line="240" w:lineRule="auto"/>
        <w:ind w:firstLine="720"/>
        <w:rPr>
          <w:rStyle w:val="normaltextrun"/>
          <w:rFonts w:ascii="Times New Roman" w:hAnsi="Times New Roman" w:cs="Times New Roman"/>
          <w:color w:val="000000"/>
          <w:sz w:val="24"/>
          <w:szCs w:val="24"/>
          <w:shd w:val="clear" w:color="auto" w:fill="FFFFFF"/>
        </w:rPr>
      </w:pPr>
      <w:r w:rsidRPr="00053DE5">
        <w:rPr>
          <w:rStyle w:val="normaltextrun"/>
          <w:rFonts w:ascii="Times New Roman" w:hAnsi="Times New Roman" w:cs="Times New Roman"/>
          <w:color w:val="000000"/>
          <w:sz w:val="24"/>
          <w:szCs w:val="24"/>
          <w:shd w:val="clear" w:color="auto" w:fill="FFFFFF"/>
        </w:rPr>
        <w:t>It is evident that the literature recognize</w:t>
      </w:r>
      <w:r>
        <w:rPr>
          <w:rStyle w:val="normaltextrun"/>
          <w:rFonts w:ascii="Times New Roman" w:hAnsi="Times New Roman" w:cs="Times New Roman"/>
          <w:color w:val="000000"/>
          <w:sz w:val="24"/>
          <w:szCs w:val="24"/>
          <w:shd w:val="clear" w:color="auto" w:fill="FFFFFF"/>
        </w:rPr>
        <w:t>d</w:t>
      </w:r>
      <w:r w:rsidRPr="00053DE5">
        <w:rPr>
          <w:rStyle w:val="normaltextrun"/>
          <w:rFonts w:ascii="Times New Roman" w:hAnsi="Times New Roman" w:cs="Times New Roman"/>
          <w:color w:val="000000"/>
          <w:sz w:val="24"/>
          <w:szCs w:val="24"/>
          <w:shd w:val="clear" w:color="auto" w:fill="FFFFFF"/>
        </w:rPr>
        <w:t xml:space="preserve"> the diversity of the student population with respect to demographic and noncognitive characteristics. A significant portion of the literature </w:t>
      </w:r>
      <w:r w:rsidRPr="00053DE5">
        <w:rPr>
          <w:rStyle w:val="normaltextrun"/>
          <w:rFonts w:ascii="Times New Roman" w:hAnsi="Times New Roman" w:cs="Times New Roman"/>
          <w:color w:val="000000"/>
          <w:sz w:val="24"/>
          <w:szCs w:val="24"/>
          <w:shd w:val="clear" w:color="auto" w:fill="FFFFFF"/>
        </w:rPr>
        <w:lastRenderedPageBreak/>
        <w:t>regarding instructional modalities and acceleration models focuse</w:t>
      </w:r>
      <w:r>
        <w:rPr>
          <w:rStyle w:val="normaltextrun"/>
          <w:rFonts w:ascii="Times New Roman" w:hAnsi="Times New Roman" w:cs="Times New Roman"/>
          <w:color w:val="000000"/>
          <w:sz w:val="24"/>
          <w:szCs w:val="24"/>
          <w:shd w:val="clear" w:color="auto" w:fill="FFFFFF"/>
        </w:rPr>
        <w:t>d</w:t>
      </w:r>
      <w:r w:rsidRPr="00053DE5">
        <w:rPr>
          <w:rStyle w:val="normaltextrun"/>
          <w:rFonts w:ascii="Times New Roman" w:hAnsi="Times New Roman" w:cs="Times New Roman"/>
          <w:color w:val="000000"/>
          <w:sz w:val="24"/>
          <w:szCs w:val="24"/>
          <w:shd w:val="clear" w:color="auto" w:fill="FFFFFF"/>
        </w:rPr>
        <w:t xml:space="preserve"> on demographic characteristics</w:t>
      </w:r>
      <w:r>
        <w:rPr>
          <w:rStyle w:val="normaltextrun"/>
          <w:rFonts w:ascii="Times New Roman" w:hAnsi="Times New Roman" w:cs="Times New Roman"/>
          <w:color w:val="000000"/>
          <w:sz w:val="24"/>
          <w:szCs w:val="24"/>
          <w:shd w:val="clear" w:color="auto" w:fill="FFFFFF"/>
        </w:rPr>
        <w:t>,</w:t>
      </w:r>
      <w:r w:rsidRPr="00053DE5">
        <w:rPr>
          <w:rStyle w:val="normaltextrun"/>
          <w:rFonts w:ascii="Times New Roman" w:hAnsi="Times New Roman" w:cs="Times New Roman"/>
          <w:color w:val="000000"/>
          <w:sz w:val="24"/>
          <w:szCs w:val="24"/>
          <w:shd w:val="clear" w:color="auto" w:fill="FFFFFF"/>
        </w:rPr>
        <w:t xml:space="preserve"> such as gender, age, ethnicity, and enrollment status</w:t>
      </w:r>
      <w:r>
        <w:rPr>
          <w:rStyle w:val="normaltextrun"/>
          <w:rFonts w:ascii="Times New Roman" w:hAnsi="Times New Roman" w:cs="Times New Roman"/>
          <w:color w:val="000000"/>
          <w:sz w:val="24"/>
          <w:szCs w:val="24"/>
          <w:shd w:val="clear" w:color="auto" w:fill="FFFFFF"/>
        </w:rPr>
        <w:t>,</w:t>
      </w:r>
      <w:r w:rsidRPr="00053DE5">
        <w:rPr>
          <w:rStyle w:val="normaltextrun"/>
          <w:rFonts w:ascii="Times New Roman" w:hAnsi="Times New Roman" w:cs="Times New Roman"/>
          <w:color w:val="000000"/>
          <w:sz w:val="24"/>
          <w:szCs w:val="24"/>
          <w:shd w:val="clear" w:color="auto" w:fill="FFFFFF"/>
        </w:rPr>
        <w:t xml:space="preserve"> and the relationship between those characteristics and course pass rates (e.g., Bailey et al., 201</w:t>
      </w:r>
      <w:r>
        <w:rPr>
          <w:rStyle w:val="normaltextrun"/>
          <w:rFonts w:ascii="Times New Roman" w:hAnsi="Times New Roman" w:cs="Times New Roman"/>
          <w:color w:val="000000"/>
          <w:sz w:val="24"/>
          <w:szCs w:val="24"/>
          <w:shd w:val="clear" w:color="auto" w:fill="FFFFFF"/>
        </w:rPr>
        <w:t>0</w:t>
      </w:r>
      <w:r w:rsidRPr="00053DE5">
        <w:rPr>
          <w:rStyle w:val="normaltextrun"/>
          <w:rFonts w:ascii="Times New Roman" w:hAnsi="Times New Roman" w:cs="Times New Roman"/>
          <w:color w:val="000000"/>
          <w:sz w:val="24"/>
          <w:szCs w:val="24"/>
          <w:shd w:val="clear" w:color="auto" w:fill="FFFFFF"/>
        </w:rPr>
        <w:t xml:space="preserve">; Fong, </w:t>
      </w:r>
      <w:proofErr w:type="spellStart"/>
      <w:r w:rsidRPr="00053DE5">
        <w:rPr>
          <w:rStyle w:val="normaltextrun"/>
          <w:rFonts w:ascii="Times New Roman" w:hAnsi="Times New Roman" w:cs="Times New Roman"/>
          <w:color w:val="000000"/>
          <w:sz w:val="24"/>
          <w:szCs w:val="24"/>
          <w:shd w:val="clear" w:color="auto" w:fill="FFFFFF"/>
        </w:rPr>
        <w:t>Melguizo</w:t>
      </w:r>
      <w:proofErr w:type="spellEnd"/>
      <w:r w:rsidRPr="00053DE5">
        <w:rPr>
          <w:rStyle w:val="normaltextrun"/>
          <w:rFonts w:ascii="Times New Roman" w:hAnsi="Times New Roman" w:cs="Times New Roman"/>
          <w:color w:val="000000"/>
          <w:sz w:val="24"/>
          <w:szCs w:val="24"/>
          <w:shd w:val="clear" w:color="auto" w:fill="FFFFFF"/>
        </w:rPr>
        <w:t xml:space="preserve"> et al., 2015). However, there </w:t>
      </w:r>
      <w:r>
        <w:rPr>
          <w:rStyle w:val="normaltextrun"/>
          <w:rFonts w:ascii="Times New Roman" w:hAnsi="Times New Roman" w:cs="Times New Roman"/>
          <w:color w:val="000000"/>
          <w:sz w:val="24"/>
          <w:szCs w:val="24"/>
          <w:shd w:val="clear" w:color="auto" w:fill="FFFFFF"/>
        </w:rPr>
        <w:t>was also</w:t>
      </w:r>
      <w:r w:rsidRPr="00053DE5">
        <w:rPr>
          <w:rStyle w:val="normaltextrun"/>
          <w:rFonts w:ascii="Times New Roman" w:hAnsi="Times New Roman" w:cs="Times New Roman"/>
          <w:color w:val="000000"/>
          <w:sz w:val="24"/>
          <w:szCs w:val="24"/>
          <w:shd w:val="clear" w:color="auto" w:fill="FFFFFF"/>
        </w:rPr>
        <w:t xml:space="preserve"> an effort to address how noncognitive characteristics</w:t>
      </w:r>
      <w:r>
        <w:rPr>
          <w:rStyle w:val="normaltextrun"/>
          <w:rFonts w:ascii="Times New Roman" w:hAnsi="Times New Roman" w:cs="Times New Roman"/>
          <w:color w:val="000000"/>
          <w:sz w:val="24"/>
          <w:szCs w:val="24"/>
          <w:shd w:val="clear" w:color="auto" w:fill="FFFFFF"/>
        </w:rPr>
        <w:t>,</w:t>
      </w:r>
      <w:r w:rsidRPr="00053DE5">
        <w:rPr>
          <w:rStyle w:val="normaltextrun"/>
          <w:rFonts w:ascii="Times New Roman" w:hAnsi="Times New Roman" w:cs="Times New Roman"/>
          <w:color w:val="000000"/>
          <w:sz w:val="24"/>
          <w:szCs w:val="24"/>
          <w:shd w:val="clear" w:color="auto" w:fill="FFFFFF"/>
        </w:rPr>
        <w:t xml:space="preserve"> such as self-efficacy, self-regulation, and sense of belonging</w:t>
      </w:r>
      <w:r>
        <w:rPr>
          <w:rStyle w:val="normaltextrun"/>
          <w:rFonts w:ascii="Times New Roman" w:hAnsi="Times New Roman" w:cs="Times New Roman"/>
          <w:color w:val="000000"/>
          <w:sz w:val="24"/>
          <w:szCs w:val="24"/>
          <w:shd w:val="clear" w:color="auto" w:fill="FFFFFF"/>
        </w:rPr>
        <w:t>,</w:t>
      </w:r>
      <w:r w:rsidRPr="00053DE5">
        <w:rPr>
          <w:rStyle w:val="normaltextrun"/>
          <w:rFonts w:ascii="Times New Roman" w:hAnsi="Times New Roman" w:cs="Times New Roman"/>
          <w:color w:val="000000"/>
          <w:sz w:val="24"/>
          <w:szCs w:val="24"/>
          <w:shd w:val="clear" w:color="auto" w:fill="FFFFFF"/>
        </w:rPr>
        <w:t xml:space="preserve"> impact student success (e.g., Fong, </w:t>
      </w:r>
      <w:proofErr w:type="spellStart"/>
      <w:r w:rsidRPr="00053DE5">
        <w:rPr>
          <w:rStyle w:val="normaltextrun"/>
          <w:rFonts w:ascii="Times New Roman" w:hAnsi="Times New Roman" w:cs="Times New Roman"/>
          <w:color w:val="000000"/>
          <w:sz w:val="24"/>
          <w:szCs w:val="24"/>
          <w:shd w:val="clear" w:color="auto" w:fill="FFFFFF"/>
        </w:rPr>
        <w:t>Zientek</w:t>
      </w:r>
      <w:proofErr w:type="spellEnd"/>
      <w:r w:rsidRPr="00053DE5">
        <w:rPr>
          <w:rStyle w:val="normaltextrun"/>
          <w:rFonts w:ascii="Times New Roman" w:hAnsi="Times New Roman" w:cs="Times New Roman"/>
          <w:color w:val="000000"/>
          <w:sz w:val="24"/>
          <w:szCs w:val="24"/>
          <w:shd w:val="clear" w:color="auto" w:fill="FFFFFF"/>
        </w:rPr>
        <w:t xml:space="preserve"> et al., 2015; Guy et al., 2015; </w:t>
      </w:r>
      <w:proofErr w:type="spellStart"/>
      <w:r w:rsidRPr="00053DE5">
        <w:rPr>
          <w:rStyle w:val="normaltextrun"/>
          <w:rFonts w:ascii="Times New Roman" w:hAnsi="Times New Roman" w:cs="Times New Roman"/>
          <w:color w:val="000000"/>
          <w:sz w:val="24"/>
          <w:szCs w:val="24"/>
          <w:shd w:val="clear" w:color="auto" w:fill="FFFFFF"/>
        </w:rPr>
        <w:t>Zientek</w:t>
      </w:r>
      <w:proofErr w:type="spellEnd"/>
      <w:r w:rsidRPr="00053DE5">
        <w:rPr>
          <w:rStyle w:val="normaltextrun"/>
          <w:rFonts w:ascii="Times New Roman" w:hAnsi="Times New Roman" w:cs="Times New Roman"/>
          <w:color w:val="000000"/>
          <w:sz w:val="24"/>
          <w:szCs w:val="24"/>
          <w:shd w:val="clear" w:color="auto" w:fill="FFFFFF"/>
        </w:rPr>
        <w:t xml:space="preserve"> et al., 2017).</w:t>
      </w:r>
    </w:p>
    <w:p w:rsidR="00A81E0A" w:rsidRDefault="00A81E0A" w:rsidP="00720A92">
      <w:pPr>
        <w:spacing w:after="120" w:line="240" w:lineRule="auto"/>
        <w:ind w:firstLine="720"/>
        <w:rPr>
          <w:rFonts w:ascii="Times New Roman" w:hAnsi="Times New Roman" w:cs="Times New Roman"/>
          <w:color w:val="000000"/>
          <w:sz w:val="24"/>
          <w:szCs w:val="24"/>
          <w:shd w:val="clear" w:color="auto" w:fill="FFFFFF"/>
        </w:rPr>
      </w:pPr>
      <w:r w:rsidRPr="004F5BC5">
        <w:rPr>
          <w:rFonts w:ascii="Times New Roman" w:hAnsi="Times New Roman" w:cs="Times New Roman"/>
          <w:color w:val="000000"/>
          <w:sz w:val="24"/>
          <w:szCs w:val="24"/>
          <w:shd w:val="clear" w:color="auto" w:fill="FFFFFF"/>
        </w:rPr>
        <w:t>Noncognitive characteristics, particularly a sense of belonging and the availability of a strong support person, are important for nontraditional students. Adult learners feel less connected to the college than their traditional-aged counterparts (</w:t>
      </w:r>
      <w:proofErr w:type="spellStart"/>
      <w:r w:rsidRPr="004F5BC5">
        <w:rPr>
          <w:rFonts w:ascii="Times New Roman" w:hAnsi="Times New Roman" w:cs="Times New Roman"/>
          <w:color w:val="000000"/>
          <w:sz w:val="24"/>
          <w:szCs w:val="24"/>
          <w:shd w:val="clear" w:color="auto" w:fill="FFFFFF"/>
        </w:rPr>
        <w:t>Rabourn</w:t>
      </w:r>
      <w:proofErr w:type="spellEnd"/>
      <w:r w:rsidRPr="004F5BC5">
        <w:rPr>
          <w:rFonts w:ascii="Times New Roman" w:hAnsi="Times New Roman" w:cs="Times New Roman"/>
          <w:color w:val="000000"/>
          <w:sz w:val="24"/>
          <w:szCs w:val="24"/>
          <w:shd w:val="clear" w:color="auto" w:fill="FFFFFF"/>
        </w:rPr>
        <w:t xml:space="preserve"> et al., 2018).</w:t>
      </w:r>
      <w:r>
        <w:rPr>
          <w:rFonts w:ascii="Times New Roman" w:hAnsi="Times New Roman" w:cs="Times New Roman"/>
          <w:color w:val="000000"/>
          <w:sz w:val="24"/>
          <w:szCs w:val="24"/>
          <w:shd w:val="clear" w:color="auto" w:fill="FFFFFF"/>
        </w:rPr>
        <w:t xml:space="preserve"> </w:t>
      </w:r>
      <w:r w:rsidRPr="004F5BC5">
        <w:rPr>
          <w:rFonts w:ascii="Times New Roman" w:hAnsi="Times New Roman" w:cs="Times New Roman"/>
          <w:color w:val="000000"/>
          <w:sz w:val="24"/>
          <w:szCs w:val="24"/>
          <w:shd w:val="clear" w:color="auto" w:fill="FFFFFF"/>
        </w:rPr>
        <w:t>Strayhorn (2016) identified core elements of belonging that include the malleability of belonging given specific times, contexts, and populations as well as the impact of social identities. In a</w:t>
      </w:r>
      <w:r>
        <w:rPr>
          <w:rFonts w:ascii="Times New Roman" w:hAnsi="Times New Roman" w:cs="Times New Roman"/>
          <w:color w:val="000000"/>
          <w:sz w:val="24"/>
          <w:szCs w:val="24"/>
          <w:shd w:val="clear" w:color="auto" w:fill="FFFFFF"/>
        </w:rPr>
        <w:t xml:space="preserve"> </w:t>
      </w:r>
      <w:r w:rsidRPr="004F5BC5">
        <w:rPr>
          <w:rFonts w:ascii="Times New Roman" w:hAnsi="Times New Roman" w:cs="Times New Roman"/>
          <w:color w:val="000000"/>
          <w:sz w:val="24"/>
          <w:szCs w:val="24"/>
          <w:shd w:val="clear" w:color="auto" w:fill="FFFFFF"/>
        </w:rPr>
        <w:t xml:space="preserve">study on supporting belongingness in community college classrooms, </w:t>
      </w:r>
      <w:proofErr w:type="spellStart"/>
      <w:r w:rsidRPr="004F5BC5">
        <w:rPr>
          <w:rFonts w:ascii="Times New Roman" w:hAnsi="Times New Roman" w:cs="Times New Roman"/>
          <w:color w:val="000000"/>
          <w:sz w:val="24"/>
          <w:szCs w:val="24"/>
          <w:shd w:val="clear" w:color="auto" w:fill="FFFFFF"/>
        </w:rPr>
        <w:t>Gilken</w:t>
      </w:r>
      <w:proofErr w:type="spellEnd"/>
      <w:r w:rsidRPr="004F5BC5">
        <w:rPr>
          <w:rFonts w:ascii="Times New Roman" w:hAnsi="Times New Roman" w:cs="Times New Roman"/>
          <w:color w:val="000000"/>
          <w:sz w:val="24"/>
          <w:szCs w:val="24"/>
          <w:shd w:val="clear" w:color="auto" w:fill="FFFFFF"/>
        </w:rPr>
        <w:t xml:space="preserve"> and Johnson (2019) emphasized the active role of the student in cultivating a sense of belonging and identified motivation, persistence, and academic performance as outcomes of a sense of belonging.</w:t>
      </w:r>
    </w:p>
    <w:p w:rsidR="00A81E0A" w:rsidRDefault="00A81E0A" w:rsidP="003772CF">
      <w:pPr>
        <w:spacing w:after="0" w:line="240" w:lineRule="auto"/>
        <w:ind w:firstLine="720"/>
        <w:rPr>
          <w:rFonts w:ascii="Times New Roman" w:hAnsi="Times New Roman" w:cs="Times New Roman"/>
          <w:color w:val="000000"/>
          <w:sz w:val="24"/>
          <w:szCs w:val="24"/>
          <w:shd w:val="clear" w:color="auto" w:fill="FFFFFF"/>
        </w:rPr>
      </w:pPr>
      <w:r w:rsidRPr="004168EF">
        <w:rPr>
          <w:rFonts w:ascii="Times New Roman" w:hAnsi="Times New Roman" w:cs="Times New Roman"/>
          <w:color w:val="000000"/>
          <w:sz w:val="24"/>
          <w:szCs w:val="24"/>
          <w:shd w:val="clear" w:color="auto" w:fill="FFFFFF"/>
        </w:rPr>
        <w:t>In a</w:t>
      </w:r>
      <w:r>
        <w:rPr>
          <w:rFonts w:ascii="Times New Roman" w:hAnsi="Times New Roman" w:cs="Times New Roman"/>
          <w:color w:val="000000"/>
          <w:sz w:val="24"/>
          <w:szCs w:val="24"/>
          <w:shd w:val="clear" w:color="auto" w:fill="FFFFFF"/>
        </w:rPr>
        <w:t>n attempt</w:t>
      </w:r>
      <w:r w:rsidRPr="004168EF">
        <w:rPr>
          <w:rFonts w:ascii="Times New Roman" w:hAnsi="Times New Roman" w:cs="Times New Roman"/>
          <w:color w:val="000000"/>
          <w:sz w:val="24"/>
          <w:szCs w:val="24"/>
          <w:shd w:val="clear" w:color="auto" w:fill="FFFFFF"/>
        </w:rPr>
        <w:t xml:space="preserve"> to understand the academic experiences of nontraditional students, Chen (2015) interviewed five nontraditional students regarding the availability and utilization of support systems and programs, the overall experience at the college, and the knowledge gained from the academic experience. The students identified commitment, motivation, and support as critical components of their experience and success. An available support person is particularly valuable in times of crisis (</w:t>
      </w:r>
      <w:proofErr w:type="spellStart"/>
      <w:r w:rsidRPr="004168EF">
        <w:rPr>
          <w:rFonts w:ascii="Times New Roman" w:hAnsi="Times New Roman" w:cs="Times New Roman"/>
          <w:color w:val="000000"/>
          <w:sz w:val="24"/>
          <w:szCs w:val="24"/>
          <w:shd w:val="clear" w:color="auto" w:fill="FFFFFF"/>
        </w:rPr>
        <w:t>Sedlacek</w:t>
      </w:r>
      <w:proofErr w:type="spellEnd"/>
      <w:r w:rsidRPr="004168EF">
        <w:rPr>
          <w:rFonts w:ascii="Times New Roman" w:hAnsi="Times New Roman" w:cs="Times New Roman"/>
          <w:color w:val="000000"/>
          <w:sz w:val="24"/>
          <w:szCs w:val="24"/>
          <w:shd w:val="clear" w:color="auto" w:fill="FFFFFF"/>
        </w:rPr>
        <w:t xml:space="preserve">, 2004). </w:t>
      </w:r>
    </w:p>
    <w:p w:rsidR="008F28B1" w:rsidRPr="00053DE5" w:rsidRDefault="008F28B1" w:rsidP="003772CF">
      <w:pPr>
        <w:spacing w:after="0" w:line="240" w:lineRule="auto"/>
        <w:ind w:firstLine="720"/>
        <w:rPr>
          <w:rStyle w:val="normaltextrun"/>
          <w:rFonts w:ascii="Times New Roman" w:hAnsi="Times New Roman" w:cs="Times New Roman"/>
          <w:color w:val="000000"/>
          <w:sz w:val="24"/>
          <w:szCs w:val="24"/>
          <w:shd w:val="clear" w:color="auto" w:fill="FFFFFF"/>
        </w:rPr>
      </w:pPr>
    </w:p>
    <w:p w:rsidR="00A81E0A" w:rsidRDefault="00A81E0A" w:rsidP="003772CF">
      <w:pPr>
        <w:pStyle w:val="Heading2"/>
        <w:spacing w:line="240" w:lineRule="auto"/>
        <w:contextualSpacing w:val="0"/>
        <w:rPr>
          <w:rFonts w:cs="Times New Roman"/>
          <w:szCs w:val="24"/>
        </w:rPr>
      </w:pPr>
      <w:r w:rsidRPr="00053DE5">
        <w:rPr>
          <w:rFonts w:cs="Times New Roman"/>
          <w:szCs w:val="24"/>
        </w:rPr>
        <w:t>Student Characteristics and Instructional Modalities</w:t>
      </w:r>
    </w:p>
    <w:p w:rsidR="008F28B1" w:rsidRPr="008F28B1" w:rsidRDefault="008F28B1" w:rsidP="003772CF">
      <w:pPr>
        <w:spacing w:line="240" w:lineRule="auto"/>
      </w:pPr>
    </w:p>
    <w:p w:rsidR="00A81E0A" w:rsidRDefault="00A81E0A" w:rsidP="003772CF">
      <w:pPr>
        <w:spacing w:afterLines="120" w:after="288"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053DE5">
        <w:rPr>
          <w:rFonts w:ascii="Times New Roman" w:eastAsia="Times New Roman" w:hAnsi="Times New Roman" w:cs="Times New Roman"/>
          <w:sz w:val="24"/>
          <w:szCs w:val="24"/>
        </w:rPr>
        <w:t>nstitutions are developing and implementing</w:t>
      </w:r>
      <w:r>
        <w:rPr>
          <w:rFonts w:ascii="Times New Roman" w:eastAsia="Times New Roman" w:hAnsi="Times New Roman" w:cs="Times New Roman"/>
          <w:sz w:val="24"/>
          <w:szCs w:val="24"/>
        </w:rPr>
        <w:t xml:space="preserve"> a variety of innovative</w:t>
      </w:r>
      <w:r w:rsidRPr="00053DE5">
        <w:rPr>
          <w:rFonts w:ascii="Times New Roman" w:eastAsia="Times New Roman" w:hAnsi="Times New Roman" w:cs="Times New Roman"/>
          <w:sz w:val="24"/>
          <w:szCs w:val="24"/>
        </w:rPr>
        <w:t xml:space="preserve"> instructional modalities. </w:t>
      </w:r>
      <w:r>
        <w:rPr>
          <w:rFonts w:ascii="Times New Roman" w:eastAsia="Times New Roman" w:hAnsi="Times New Roman" w:cs="Times New Roman"/>
          <w:sz w:val="24"/>
          <w:szCs w:val="24"/>
        </w:rPr>
        <w:t>Several s</w:t>
      </w:r>
      <w:r w:rsidRPr="00053DE5">
        <w:rPr>
          <w:rFonts w:ascii="Times New Roman" w:eastAsia="Times New Roman" w:hAnsi="Times New Roman" w:cs="Times New Roman"/>
          <w:sz w:val="24"/>
          <w:szCs w:val="24"/>
        </w:rPr>
        <w:t>tudies focus</w:t>
      </w:r>
      <w:r>
        <w:rPr>
          <w:rFonts w:ascii="Times New Roman" w:eastAsia="Times New Roman" w:hAnsi="Times New Roman" w:cs="Times New Roman"/>
          <w:sz w:val="24"/>
          <w:szCs w:val="24"/>
        </w:rPr>
        <w:t>ed</w:t>
      </w:r>
      <w:r w:rsidRPr="00053DE5">
        <w:rPr>
          <w:rFonts w:ascii="Times New Roman" w:eastAsia="Times New Roman" w:hAnsi="Times New Roman" w:cs="Times New Roman"/>
          <w:sz w:val="24"/>
          <w:szCs w:val="24"/>
        </w:rPr>
        <w:t xml:space="preserve"> on course success in the redesign model compared to the traditional format (e.g., Kinney et al., 2004; Spradlin &amp; Ackerman, 2010). </w:t>
      </w:r>
      <w:r>
        <w:rPr>
          <w:rFonts w:ascii="Times New Roman" w:eastAsia="Times New Roman" w:hAnsi="Times New Roman" w:cs="Times New Roman"/>
          <w:sz w:val="24"/>
          <w:szCs w:val="24"/>
        </w:rPr>
        <w:t>Researchers</w:t>
      </w:r>
      <w:r w:rsidRPr="00053D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w:t>
      </w:r>
      <w:r w:rsidRPr="00053DE5">
        <w:rPr>
          <w:rFonts w:ascii="Times New Roman" w:eastAsia="Times New Roman" w:hAnsi="Times New Roman" w:cs="Times New Roman"/>
          <w:sz w:val="24"/>
          <w:szCs w:val="24"/>
        </w:rPr>
        <w:t xml:space="preserve"> compared academic performance in traditional lecture modalities versus computer-mediated modalities noted that students learned equally well in both formats (Spradlin &amp; Ackerman, 2010; Zhu &amp; </w:t>
      </w:r>
      <w:proofErr w:type="spellStart"/>
      <w:r w:rsidRPr="00053DE5">
        <w:rPr>
          <w:rFonts w:ascii="Times New Roman" w:eastAsia="Times New Roman" w:hAnsi="Times New Roman" w:cs="Times New Roman"/>
          <w:sz w:val="24"/>
          <w:szCs w:val="24"/>
        </w:rPr>
        <w:t>Polianskaia</w:t>
      </w:r>
      <w:proofErr w:type="spellEnd"/>
      <w:r w:rsidRPr="00053DE5">
        <w:rPr>
          <w:rFonts w:ascii="Times New Roman" w:eastAsia="Times New Roman" w:hAnsi="Times New Roman" w:cs="Times New Roman"/>
          <w:sz w:val="24"/>
          <w:szCs w:val="24"/>
        </w:rPr>
        <w:t>, 2007). However, the literature recommended an improved course selection process that incorporates learning style. In the literature that focused on online, hybrid, and self-paced courses, it was noted that academic experience (Cochran et al., 2014; Wang et al., 2013), self-discipline (Kauf</w:t>
      </w:r>
      <w:r>
        <w:rPr>
          <w:rFonts w:ascii="Times New Roman" w:eastAsia="Times New Roman" w:hAnsi="Times New Roman" w:cs="Times New Roman"/>
          <w:sz w:val="24"/>
          <w:szCs w:val="24"/>
        </w:rPr>
        <w:t>f</w:t>
      </w:r>
      <w:r w:rsidRPr="00053DE5">
        <w:rPr>
          <w:rFonts w:ascii="Times New Roman" w:eastAsia="Times New Roman" w:hAnsi="Times New Roman" w:cs="Times New Roman"/>
          <w:sz w:val="24"/>
          <w:szCs w:val="24"/>
        </w:rPr>
        <w:t xml:space="preserve">man, 2015), and self-motivation (Beamer, 2020; Boatman &amp; Kramer, 2019) were characteristics that impacted persistence and course success. </w:t>
      </w:r>
      <w:r>
        <w:rPr>
          <w:rFonts w:ascii="Times New Roman" w:eastAsia="Times New Roman" w:hAnsi="Times New Roman" w:cs="Times New Roman"/>
          <w:sz w:val="24"/>
          <w:szCs w:val="24"/>
        </w:rPr>
        <w:t>There</w:t>
      </w:r>
      <w:r w:rsidRPr="00053DE5">
        <w:rPr>
          <w:rFonts w:ascii="Times New Roman" w:eastAsia="Times New Roman" w:hAnsi="Times New Roman" w:cs="Times New Roman"/>
          <w:sz w:val="24"/>
          <w:szCs w:val="24"/>
        </w:rPr>
        <w:t xml:space="preserve"> is limited research that analyzed data in a way that determined course success by noncognitive characteristics.</w:t>
      </w:r>
    </w:p>
    <w:p w:rsidR="00A81E0A" w:rsidRPr="00053DE5" w:rsidRDefault="00A81E0A" w:rsidP="00EC6A01">
      <w:pPr>
        <w:pStyle w:val="Heading2"/>
        <w:spacing w:afterLines="120" w:after="288" w:line="240" w:lineRule="auto"/>
        <w:contextualSpacing w:val="0"/>
        <w:rPr>
          <w:rStyle w:val="normaltextrun"/>
          <w:rFonts w:cs="Times New Roman"/>
          <w:szCs w:val="24"/>
        </w:rPr>
      </w:pPr>
      <w:r w:rsidRPr="00053DE5">
        <w:rPr>
          <w:rFonts w:cs="Times New Roman"/>
          <w:szCs w:val="24"/>
        </w:rPr>
        <w:t xml:space="preserve">Student Characteristics and </w:t>
      </w:r>
      <w:r>
        <w:rPr>
          <w:rFonts w:cs="Times New Roman"/>
          <w:szCs w:val="24"/>
        </w:rPr>
        <w:t>Placement Practices</w:t>
      </w:r>
    </w:p>
    <w:p w:rsidR="00A81E0A" w:rsidRDefault="00A81E0A" w:rsidP="00720A92">
      <w:pPr>
        <w:spacing w:after="120" w:line="240" w:lineRule="auto"/>
        <w:ind w:firstLine="720"/>
        <w:rPr>
          <w:rFonts w:ascii="Times New Roman" w:eastAsia="Times New Roman" w:hAnsi="Times New Roman" w:cs="Times New Roman"/>
          <w:sz w:val="24"/>
          <w:szCs w:val="24"/>
        </w:rPr>
      </w:pPr>
      <w:r w:rsidRPr="00CC14C8">
        <w:rPr>
          <w:rFonts w:ascii="Times New Roman" w:eastAsia="Times New Roman" w:hAnsi="Times New Roman" w:cs="Times New Roman"/>
          <w:sz w:val="24"/>
          <w:szCs w:val="24"/>
        </w:rPr>
        <w:t xml:space="preserve">Placement for reading, English, and mathematics courses is at the forefront of higher education discussions (e.g., Belfield &amp; </w:t>
      </w:r>
      <w:proofErr w:type="spellStart"/>
      <w:r w:rsidRPr="00CC14C8">
        <w:rPr>
          <w:rFonts w:ascii="Times New Roman" w:eastAsia="Times New Roman" w:hAnsi="Times New Roman" w:cs="Times New Roman"/>
          <w:sz w:val="24"/>
          <w:szCs w:val="24"/>
        </w:rPr>
        <w:t>Crosta</w:t>
      </w:r>
      <w:proofErr w:type="spellEnd"/>
      <w:r w:rsidRPr="00CC14C8">
        <w:rPr>
          <w:rFonts w:ascii="Times New Roman" w:eastAsia="Times New Roman" w:hAnsi="Times New Roman" w:cs="Times New Roman"/>
          <w:sz w:val="24"/>
          <w:szCs w:val="24"/>
        </w:rPr>
        <w:t xml:space="preserve">, 2012; Hughes &amp; Scott-Clayton, 2011; Saxon &amp; </w:t>
      </w:r>
      <w:proofErr w:type="spellStart"/>
      <w:r w:rsidRPr="00CC14C8">
        <w:rPr>
          <w:rFonts w:ascii="Times New Roman" w:eastAsia="Times New Roman" w:hAnsi="Times New Roman" w:cs="Times New Roman"/>
          <w:sz w:val="24"/>
          <w:szCs w:val="24"/>
        </w:rPr>
        <w:t>Morante</w:t>
      </w:r>
      <w:proofErr w:type="spellEnd"/>
      <w:r w:rsidRPr="00CC14C8">
        <w:rPr>
          <w:rFonts w:ascii="Times New Roman" w:eastAsia="Times New Roman" w:hAnsi="Times New Roman" w:cs="Times New Roman"/>
          <w:sz w:val="24"/>
          <w:szCs w:val="24"/>
        </w:rPr>
        <w:t xml:space="preserve">, 2015). Nationally, approximately 68% of public community college students and 40% of public 4-year college and university students are referred to developmental education coursework each year (Chen, 2016). Scott-Clayton (2012) challenged the efficacy of placement exams as the sole placement measure as she estimated that 18% of students who were placed in developmental mathematics would have earned a B or higher in a college-level mathematics course without the prerequisite developmental course. It is important to examine placement </w:t>
      </w:r>
      <w:r w:rsidRPr="00CC14C8">
        <w:rPr>
          <w:rFonts w:ascii="Times New Roman" w:eastAsia="Times New Roman" w:hAnsi="Times New Roman" w:cs="Times New Roman"/>
          <w:sz w:val="24"/>
          <w:szCs w:val="24"/>
        </w:rPr>
        <w:lastRenderedPageBreak/>
        <w:t xml:space="preserve">policies as initial placement has a significant impact on pathways, opportunities, and outcomes of students (Ngo &amp; </w:t>
      </w:r>
      <w:proofErr w:type="spellStart"/>
      <w:r w:rsidRPr="00CC14C8">
        <w:rPr>
          <w:rFonts w:ascii="Times New Roman" w:eastAsia="Times New Roman" w:hAnsi="Times New Roman" w:cs="Times New Roman"/>
          <w:sz w:val="24"/>
          <w:szCs w:val="24"/>
        </w:rPr>
        <w:t>Melguizo</w:t>
      </w:r>
      <w:proofErr w:type="spellEnd"/>
      <w:r w:rsidRPr="00CC14C8">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xml:space="preserve"> </w:t>
      </w:r>
    </w:p>
    <w:p w:rsidR="00A81E0A" w:rsidRPr="00053DE5" w:rsidRDefault="00A81E0A" w:rsidP="00720A92">
      <w:pPr>
        <w:spacing w:after="120" w:line="240" w:lineRule="auto"/>
        <w:ind w:firstLine="720"/>
        <w:rPr>
          <w:rStyle w:val="normaltextrun"/>
          <w:rFonts w:ascii="Times New Roman" w:hAnsi="Times New Roman" w:cs="Times New Roman"/>
          <w:sz w:val="24"/>
          <w:szCs w:val="24"/>
        </w:rPr>
      </w:pPr>
      <w:r>
        <w:rPr>
          <w:rFonts w:ascii="Times New Roman" w:eastAsia="Times New Roman" w:hAnsi="Times New Roman" w:cs="Times New Roman"/>
          <w:sz w:val="24"/>
          <w:szCs w:val="24"/>
        </w:rPr>
        <w:t>I</w:t>
      </w:r>
      <w:r w:rsidRPr="00E7627B">
        <w:rPr>
          <w:rFonts w:ascii="Times New Roman" w:eastAsia="Times New Roman" w:hAnsi="Times New Roman" w:cs="Times New Roman"/>
          <w:sz w:val="24"/>
          <w:szCs w:val="24"/>
        </w:rPr>
        <w:t>nstitutions acknowledge that a single course placement tool limits the accuracy of mathematics course placement. There is evidence that a multiple measures approach that includes a noncognitive characteristic component can increase placement accuracy and access to education (Ngo et al., 2018</w:t>
      </w:r>
      <w:r>
        <w:rPr>
          <w:rFonts w:ascii="Times New Roman" w:eastAsia="Times New Roman" w:hAnsi="Times New Roman" w:cs="Times New Roman"/>
          <w:sz w:val="24"/>
          <w:szCs w:val="24"/>
        </w:rPr>
        <w:t xml:space="preserve">; </w:t>
      </w:r>
      <w:r w:rsidRPr="00E7627B">
        <w:rPr>
          <w:rFonts w:ascii="Times New Roman" w:eastAsia="Times New Roman" w:hAnsi="Times New Roman" w:cs="Times New Roman"/>
          <w:sz w:val="24"/>
          <w:szCs w:val="24"/>
        </w:rPr>
        <w:t xml:space="preserve">Ngo &amp; Kwon, 2015). Researchers have suggested models and tools for which to assess noncognitive characteristics and supplement the traditional cognitive placement measures (Boylan &amp; Saxon, 2012; </w:t>
      </w:r>
      <w:proofErr w:type="spellStart"/>
      <w:r w:rsidRPr="00E7627B">
        <w:rPr>
          <w:rFonts w:ascii="Times New Roman" w:eastAsia="Times New Roman" w:hAnsi="Times New Roman" w:cs="Times New Roman"/>
          <w:sz w:val="24"/>
          <w:szCs w:val="24"/>
        </w:rPr>
        <w:t>Sedlacek</w:t>
      </w:r>
      <w:proofErr w:type="spellEnd"/>
      <w:r w:rsidRPr="00E7627B">
        <w:rPr>
          <w:rFonts w:ascii="Times New Roman" w:eastAsia="Times New Roman" w:hAnsi="Times New Roman" w:cs="Times New Roman"/>
          <w:sz w:val="24"/>
          <w:szCs w:val="24"/>
        </w:rPr>
        <w:t xml:space="preserve">, 2004). Additional research is necessary to identify efficient models that incorporate noncognitive characteristics by which students can </w:t>
      </w:r>
      <w:r>
        <w:rPr>
          <w:rFonts w:ascii="Times New Roman" w:eastAsia="Times New Roman" w:hAnsi="Times New Roman" w:cs="Times New Roman"/>
          <w:sz w:val="24"/>
          <w:szCs w:val="24"/>
        </w:rPr>
        <w:t xml:space="preserve">be </w:t>
      </w:r>
      <w:r w:rsidRPr="00E7627B">
        <w:rPr>
          <w:rFonts w:ascii="Times New Roman" w:eastAsia="Times New Roman" w:hAnsi="Times New Roman" w:cs="Times New Roman"/>
          <w:sz w:val="24"/>
          <w:szCs w:val="24"/>
        </w:rPr>
        <w:t>proactively identified for placement in a particular instructional modality or acceleration model.</w:t>
      </w:r>
    </w:p>
    <w:p w:rsidR="00A81E0A" w:rsidRPr="00053DE5" w:rsidRDefault="00A81E0A" w:rsidP="00EC6A01">
      <w:pPr>
        <w:pStyle w:val="paragraph"/>
        <w:spacing w:before="0" w:beforeAutospacing="0" w:afterLines="120" w:after="288" w:afterAutospacing="0"/>
        <w:jc w:val="center"/>
        <w:textAlignment w:val="baseline"/>
        <w:rPr>
          <w:b/>
          <w:bCs/>
          <w14:ligatures w14:val="none"/>
        </w:rPr>
      </w:pPr>
      <w:r w:rsidRPr="00053DE5">
        <w:rPr>
          <w:b/>
          <w:bCs/>
          <w14:ligatures w14:val="none"/>
        </w:rPr>
        <w:t>Conceptual Framework</w:t>
      </w:r>
    </w:p>
    <w:p w:rsidR="00A81E0A" w:rsidRPr="00053DE5" w:rsidRDefault="00A81E0A" w:rsidP="00EC6A01">
      <w:pPr>
        <w:pStyle w:val="paragraph"/>
        <w:spacing w:before="0" w:beforeAutospacing="0" w:afterLines="120" w:after="288" w:afterAutospacing="0"/>
        <w:ind w:firstLine="720"/>
        <w:textAlignment w:val="baseline"/>
        <w:rPr>
          <w14:ligatures w14:val="none"/>
        </w:rPr>
      </w:pPr>
      <w:r w:rsidRPr="00053DE5">
        <w:rPr>
          <w14:ligatures w14:val="none"/>
        </w:rPr>
        <w:t>The conceptual framework for this study was grounded in three assumptions</w:t>
      </w:r>
      <w:r>
        <w:rPr>
          <w14:ligatures w14:val="none"/>
        </w:rPr>
        <w:t xml:space="preserve"> that emerged from research literature</w:t>
      </w:r>
      <w:r w:rsidRPr="00053DE5">
        <w:rPr>
          <w14:ligatures w14:val="none"/>
        </w:rPr>
        <w:t xml:space="preserve">. The first assumption </w:t>
      </w:r>
      <w:r>
        <w:rPr>
          <w14:ligatures w14:val="none"/>
        </w:rPr>
        <w:t>was</w:t>
      </w:r>
      <w:r w:rsidRPr="00053DE5">
        <w:rPr>
          <w14:ligatures w14:val="none"/>
        </w:rPr>
        <w:t xml:space="preserve"> that noncognitive characteristics impact the learning experience. </w:t>
      </w:r>
      <w:proofErr w:type="spellStart"/>
      <w:r w:rsidRPr="00053DE5">
        <w:rPr>
          <w14:ligatures w14:val="none"/>
        </w:rPr>
        <w:t>Sedlacek</w:t>
      </w:r>
      <w:proofErr w:type="spellEnd"/>
      <w:r w:rsidRPr="00053DE5">
        <w:rPr>
          <w14:ligatures w14:val="none"/>
        </w:rPr>
        <w:t xml:space="preserve"> (2017) emphasized the role of self-concept, self-appraisal, navigation of the system and racism, goal-setting, an available support person, leadership experience, community involvement, and acquired knowledge in the placement process on the learning experience. The second assumption </w:t>
      </w:r>
      <w:r>
        <w:rPr>
          <w14:ligatures w14:val="none"/>
        </w:rPr>
        <w:t>was</w:t>
      </w:r>
      <w:r w:rsidRPr="00053DE5">
        <w:rPr>
          <w14:ligatures w14:val="none"/>
        </w:rPr>
        <w:t xml:space="preserve"> that human functioning is influenced by personal, behavioral, and environmental factors. Bandura’s social cognitive theory emphasizes the independent yet interdependent roles of these factors on human functioning (Bandura, 1986). As applied to this study, it </w:t>
      </w:r>
      <w:r>
        <w:rPr>
          <w14:ligatures w14:val="none"/>
        </w:rPr>
        <w:t>was</w:t>
      </w:r>
      <w:r w:rsidRPr="00053DE5">
        <w:rPr>
          <w14:ligatures w14:val="none"/>
        </w:rPr>
        <w:t xml:space="preserve"> expected that forethought, performance, and self-reflection influence the learning experience because this model identifies the connections between person, environment, and behavior. The third assumption </w:t>
      </w:r>
      <w:r>
        <w:rPr>
          <w14:ligatures w14:val="none"/>
        </w:rPr>
        <w:t>was</w:t>
      </w:r>
      <w:r w:rsidRPr="00053DE5">
        <w:rPr>
          <w14:ligatures w14:val="none"/>
        </w:rPr>
        <w:t xml:space="preserve"> that intelligence can be demonstrated analytically, creatively, and practically. Sternberg (1999) defined intelligence as “the ability to achieve success in life, given one’s personal standards, within one’s sociocultural context” (p. 293). Whereas most intelligence measures focus on the analytical component, Sternberg (1997) also include</w:t>
      </w:r>
      <w:r>
        <w:rPr>
          <w14:ligatures w14:val="none"/>
        </w:rPr>
        <w:t>d</w:t>
      </w:r>
      <w:r w:rsidRPr="00053DE5">
        <w:rPr>
          <w14:ligatures w14:val="none"/>
        </w:rPr>
        <w:t xml:space="preserve"> creative and practical components in his triarchic theory of successful intelligence. The inclusion of multiple forms of intelligence in the admissions and placement process is necessary for increasing inclusion and access for underrepresented and diverse populations. </w:t>
      </w:r>
    </w:p>
    <w:p w:rsidR="00A81E0A" w:rsidRPr="00053DE5" w:rsidRDefault="00A81E0A" w:rsidP="00EC6A01">
      <w:pPr>
        <w:spacing w:afterLines="120" w:after="288" w:line="240" w:lineRule="auto"/>
        <w:jc w:val="center"/>
        <w:rPr>
          <w:rFonts w:ascii="Times New Roman" w:hAnsi="Times New Roman" w:cs="Times New Roman"/>
          <w:b/>
          <w:bCs/>
          <w:sz w:val="24"/>
          <w:szCs w:val="24"/>
        </w:rPr>
      </w:pPr>
      <w:r w:rsidRPr="00053DE5">
        <w:rPr>
          <w:rFonts w:ascii="Times New Roman" w:hAnsi="Times New Roman" w:cs="Times New Roman"/>
          <w:b/>
          <w:bCs/>
          <w:sz w:val="24"/>
          <w:szCs w:val="24"/>
        </w:rPr>
        <w:t>Method</w:t>
      </w:r>
    </w:p>
    <w:p w:rsidR="00A81E0A" w:rsidRPr="00053DE5" w:rsidRDefault="00A81E0A" w:rsidP="00EC6A01">
      <w:pPr>
        <w:spacing w:afterLines="120" w:after="288" w:line="240" w:lineRule="auto"/>
        <w:ind w:firstLine="720"/>
        <w:rPr>
          <w:rFonts w:ascii="Times New Roman" w:eastAsia="Times New Roman" w:hAnsi="Times New Roman" w:cs="Times New Roman"/>
          <w:sz w:val="24"/>
          <w:szCs w:val="24"/>
        </w:rPr>
      </w:pPr>
      <w:r w:rsidRPr="00053DE5">
        <w:rPr>
          <w:rFonts w:ascii="Times New Roman" w:eastAsia="Times New Roman" w:hAnsi="Times New Roman" w:cs="Times New Roman"/>
          <w:sz w:val="24"/>
          <w:szCs w:val="24"/>
        </w:rPr>
        <w:t xml:space="preserve">This was </w:t>
      </w:r>
      <w:r>
        <w:rPr>
          <w:rFonts w:ascii="Times New Roman" w:eastAsia="Times New Roman" w:hAnsi="Times New Roman" w:cs="Times New Roman"/>
          <w:sz w:val="24"/>
          <w:szCs w:val="24"/>
        </w:rPr>
        <w:t xml:space="preserve">a </w:t>
      </w:r>
      <w:r w:rsidRPr="00053DE5">
        <w:rPr>
          <w:rFonts w:ascii="Times New Roman" w:eastAsia="Times New Roman" w:hAnsi="Times New Roman" w:cs="Times New Roman"/>
          <w:sz w:val="24"/>
          <w:szCs w:val="24"/>
        </w:rPr>
        <w:t>qualitative, transcendental phenomenological study. As defined by Moustakas</w:t>
      </w:r>
      <w:r>
        <w:rPr>
          <w:rFonts w:ascii="Times New Roman" w:eastAsia="Times New Roman" w:hAnsi="Times New Roman" w:cs="Times New Roman"/>
          <w:sz w:val="24"/>
          <w:szCs w:val="24"/>
        </w:rPr>
        <w:t xml:space="preserve"> (1994)</w:t>
      </w:r>
      <w:r w:rsidRPr="00053DE5">
        <w:rPr>
          <w:rFonts w:ascii="Times New Roman" w:eastAsia="Times New Roman" w:hAnsi="Times New Roman" w:cs="Times New Roman"/>
          <w:sz w:val="24"/>
          <w:szCs w:val="24"/>
        </w:rPr>
        <w:t xml:space="preserve">, the intent of phenomenological research is to describe the essence of both what the participants experienced as well as </w:t>
      </w:r>
      <w:r>
        <w:rPr>
          <w:rFonts w:ascii="Times New Roman" w:eastAsia="Times New Roman" w:hAnsi="Times New Roman" w:cs="Times New Roman"/>
          <w:sz w:val="24"/>
          <w:szCs w:val="24"/>
        </w:rPr>
        <w:t xml:space="preserve">their perceptions of the experience. </w:t>
      </w:r>
      <w:r w:rsidRPr="00053DE5">
        <w:rPr>
          <w:rFonts w:ascii="Times New Roman" w:eastAsia="Times New Roman" w:hAnsi="Times New Roman" w:cs="Times New Roman"/>
          <w:sz w:val="24"/>
          <w:szCs w:val="24"/>
        </w:rPr>
        <w:t xml:space="preserve">This approach allowed for an in-depth inquiry of several participants who shared a common experience. </w:t>
      </w:r>
      <w:r>
        <w:rPr>
          <w:rFonts w:ascii="Times New Roman" w:eastAsia="Times New Roman" w:hAnsi="Times New Roman" w:cs="Times New Roman"/>
          <w:sz w:val="24"/>
          <w:szCs w:val="24"/>
        </w:rPr>
        <w:t xml:space="preserve">Specifically, we explored </w:t>
      </w:r>
      <w:bookmarkStart w:id="2" w:name="_Hlk65957912"/>
      <w:r w:rsidRPr="00053DE5">
        <w:rPr>
          <w:rFonts w:ascii="Times New Roman" w:eastAsia="Times New Roman" w:hAnsi="Times New Roman" w:cs="Times New Roman"/>
          <w:sz w:val="24"/>
          <w:szCs w:val="24"/>
        </w:rPr>
        <w:t>students’ perceptions of the effects of noncognitive characteristics on their developmental mathematics learning experience</w:t>
      </w:r>
      <w:r>
        <w:rPr>
          <w:rFonts w:ascii="Times New Roman" w:eastAsia="Times New Roman" w:hAnsi="Times New Roman" w:cs="Times New Roman"/>
          <w:sz w:val="24"/>
          <w:szCs w:val="24"/>
        </w:rPr>
        <w:t xml:space="preserve">. We also examined </w:t>
      </w:r>
      <w:r w:rsidRPr="00053DE5">
        <w:rPr>
          <w:rFonts w:ascii="Times New Roman" w:eastAsia="Times New Roman" w:hAnsi="Times New Roman" w:cs="Times New Roman"/>
          <w:sz w:val="24"/>
          <w:szCs w:val="24"/>
        </w:rPr>
        <w:t>the similarities and differences in students’ perceptions of the effects of noncognitive characteristics on their developmental mathematics learning experience based on the instructional modality</w:t>
      </w:r>
      <w:r>
        <w:rPr>
          <w:rFonts w:ascii="Times New Roman" w:eastAsia="Times New Roman" w:hAnsi="Times New Roman" w:cs="Times New Roman"/>
          <w:sz w:val="24"/>
          <w:szCs w:val="24"/>
        </w:rPr>
        <w:t>.</w:t>
      </w:r>
      <w:bookmarkEnd w:id="2"/>
    </w:p>
    <w:p w:rsidR="00A81E0A" w:rsidRPr="00053DE5" w:rsidRDefault="00A81E0A" w:rsidP="00EC6A01">
      <w:pPr>
        <w:spacing w:afterLines="120" w:after="288" w:line="240" w:lineRule="auto"/>
        <w:rPr>
          <w:rFonts w:ascii="Times New Roman" w:eastAsia="Times New Roman" w:hAnsi="Times New Roman" w:cs="Times New Roman"/>
          <w:b/>
          <w:bCs/>
          <w:sz w:val="24"/>
          <w:szCs w:val="24"/>
        </w:rPr>
      </w:pPr>
      <w:r w:rsidRPr="00053DE5">
        <w:rPr>
          <w:rFonts w:ascii="Times New Roman" w:eastAsia="Times New Roman" w:hAnsi="Times New Roman" w:cs="Times New Roman"/>
          <w:b/>
          <w:bCs/>
          <w:sz w:val="24"/>
          <w:szCs w:val="24"/>
        </w:rPr>
        <w:t>Setting and Participants</w:t>
      </w:r>
    </w:p>
    <w:p w:rsidR="00A81E0A" w:rsidRPr="00053DE5" w:rsidRDefault="00A81E0A" w:rsidP="00720A9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w:t>
      </w:r>
      <w:r w:rsidRPr="00053DE5">
        <w:rPr>
          <w:rFonts w:ascii="Times New Roman" w:eastAsia="Times New Roman" w:hAnsi="Times New Roman" w:cs="Times New Roman"/>
          <w:sz w:val="24"/>
          <w:szCs w:val="24"/>
        </w:rPr>
        <w:t xml:space="preserve">study was </w:t>
      </w:r>
      <w:r>
        <w:rPr>
          <w:rFonts w:ascii="Times New Roman" w:eastAsia="Times New Roman" w:hAnsi="Times New Roman" w:cs="Times New Roman"/>
          <w:sz w:val="24"/>
          <w:szCs w:val="24"/>
        </w:rPr>
        <w:t xml:space="preserve">conducted at </w:t>
      </w:r>
      <w:r w:rsidRPr="00053DE5">
        <w:rPr>
          <w:rFonts w:ascii="Times New Roman" w:eastAsia="Times New Roman" w:hAnsi="Times New Roman" w:cs="Times New Roman"/>
          <w:sz w:val="24"/>
          <w:szCs w:val="24"/>
        </w:rPr>
        <w:t>a postsecondary technical college in a mid-sized city in the northern plains. The college</w:t>
      </w:r>
      <w:r>
        <w:rPr>
          <w:rFonts w:ascii="Times New Roman" w:eastAsia="Times New Roman" w:hAnsi="Times New Roman" w:cs="Times New Roman"/>
          <w:sz w:val="24"/>
          <w:szCs w:val="24"/>
        </w:rPr>
        <w:t xml:space="preserve"> </w:t>
      </w:r>
      <w:r w:rsidRPr="00053DE5">
        <w:rPr>
          <w:rFonts w:ascii="Times New Roman" w:eastAsia="Times New Roman" w:hAnsi="Times New Roman" w:cs="Times New Roman"/>
          <w:sz w:val="24"/>
          <w:szCs w:val="24"/>
        </w:rPr>
        <w:t xml:space="preserve">offers applied associates of science (AAS) degrees, diplomas, </w:t>
      </w:r>
      <w:r>
        <w:rPr>
          <w:rFonts w:ascii="Times New Roman" w:eastAsia="Times New Roman" w:hAnsi="Times New Roman" w:cs="Times New Roman"/>
          <w:sz w:val="24"/>
          <w:szCs w:val="24"/>
        </w:rPr>
        <w:t xml:space="preserve">and </w:t>
      </w:r>
      <w:r w:rsidRPr="00053DE5">
        <w:rPr>
          <w:rFonts w:ascii="Times New Roman" w:eastAsia="Times New Roman" w:hAnsi="Times New Roman" w:cs="Times New Roman"/>
          <w:sz w:val="24"/>
          <w:szCs w:val="24"/>
        </w:rPr>
        <w:t>certificates in approximately 60 program areas that focus on preparing students for trades and industry</w:t>
      </w:r>
      <w:r>
        <w:rPr>
          <w:rFonts w:ascii="Times New Roman" w:eastAsia="Times New Roman" w:hAnsi="Times New Roman" w:cs="Times New Roman"/>
          <w:sz w:val="24"/>
          <w:szCs w:val="24"/>
        </w:rPr>
        <w:t xml:space="preserve"> with an approximate annual enrollment of 2,400 students.</w:t>
      </w:r>
      <w:r w:rsidRPr="00053DE5">
        <w:rPr>
          <w:rFonts w:ascii="Times New Roman" w:eastAsia="Times New Roman" w:hAnsi="Times New Roman" w:cs="Times New Roman"/>
          <w:sz w:val="24"/>
          <w:szCs w:val="24"/>
        </w:rPr>
        <w:t xml:space="preserve"> </w:t>
      </w:r>
      <w:r w:rsidRPr="00053DE5">
        <w:rPr>
          <w:rFonts w:ascii="Times New Roman" w:eastAsia="Times New Roman" w:hAnsi="Times New Roman" w:cs="Times New Roman"/>
          <w:color w:val="000000"/>
          <w:sz w:val="24"/>
          <w:szCs w:val="24"/>
        </w:rPr>
        <w:t xml:space="preserve">Students pursuing AAS degrees and diplomas are required to take a mathematics course. The college employs mandatory placement practices for mathematics courses. If a student has an ACT math sub-score less than 19 or a NextGen Accuplacer Arithmetic score less than 99, then the student is required to take Math 100, which is an entry-level developmental mathematics course. </w:t>
      </w:r>
      <w:r w:rsidRPr="00053DE5">
        <w:rPr>
          <w:rFonts w:ascii="Times New Roman" w:eastAsia="Times New Roman" w:hAnsi="Times New Roman" w:cs="Times New Roman"/>
          <w:sz w:val="24"/>
          <w:szCs w:val="24"/>
        </w:rPr>
        <w:t>This course is offered in a traditional 16-week face-to-face format, a 16-week online format, a 16-week hybrid format, and a 10-week accelerated online format.</w:t>
      </w:r>
      <w:r>
        <w:rPr>
          <w:rFonts w:ascii="Times New Roman" w:eastAsia="Times New Roman" w:hAnsi="Times New Roman" w:cs="Times New Roman"/>
          <w:sz w:val="24"/>
          <w:szCs w:val="24"/>
        </w:rPr>
        <w:t xml:space="preserve"> </w:t>
      </w:r>
      <w:r w:rsidRPr="00053DE5">
        <w:rPr>
          <w:rFonts w:ascii="Times New Roman" w:eastAsia="Times New Roman" w:hAnsi="Times New Roman" w:cs="Times New Roman"/>
          <w:color w:val="000000"/>
          <w:sz w:val="24"/>
          <w:szCs w:val="24"/>
        </w:rPr>
        <w:t>The college does not employ noncognitive measures for college entrance or course placement.</w:t>
      </w:r>
    </w:p>
    <w:p w:rsidR="00A81E0A" w:rsidRPr="00053DE5" w:rsidRDefault="00A81E0A" w:rsidP="00720A92">
      <w:pPr>
        <w:spacing w:after="120" w:line="240" w:lineRule="auto"/>
        <w:ind w:firstLine="720"/>
        <w:rPr>
          <w:rFonts w:ascii="Times New Roman" w:eastAsia="Times New Roman" w:hAnsi="Times New Roman" w:cs="Times New Roman"/>
          <w:sz w:val="24"/>
          <w:szCs w:val="24"/>
        </w:rPr>
      </w:pPr>
      <w:r w:rsidRPr="00053DE5">
        <w:rPr>
          <w:rFonts w:ascii="Times New Roman" w:eastAsia="Times New Roman" w:hAnsi="Times New Roman" w:cs="Times New Roman"/>
          <w:sz w:val="24"/>
          <w:szCs w:val="24"/>
        </w:rPr>
        <w:t>Participants for this study were selected through a criterion-based purposive sampling scheme</w:t>
      </w:r>
      <w:r>
        <w:rPr>
          <w:rFonts w:ascii="Times New Roman" w:eastAsia="Times New Roman" w:hAnsi="Times New Roman" w:cs="Times New Roman"/>
          <w:sz w:val="24"/>
          <w:szCs w:val="24"/>
        </w:rPr>
        <w:t xml:space="preserve"> (Creswell &amp; Poth, 2018)</w:t>
      </w:r>
      <w:r w:rsidRPr="00053DE5">
        <w:rPr>
          <w:rFonts w:ascii="Times New Roman" w:eastAsia="Times New Roman" w:hAnsi="Times New Roman" w:cs="Times New Roman"/>
          <w:sz w:val="24"/>
          <w:szCs w:val="24"/>
        </w:rPr>
        <w:t xml:space="preserve">. All students who enrolled in </w:t>
      </w:r>
      <w:r>
        <w:rPr>
          <w:rFonts w:ascii="Times New Roman" w:eastAsia="Times New Roman" w:hAnsi="Times New Roman" w:cs="Times New Roman"/>
          <w:sz w:val="24"/>
          <w:szCs w:val="24"/>
        </w:rPr>
        <w:t xml:space="preserve">the </w:t>
      </w:r>
      <w:r w:rsidRPr="00053DE5">
        <w:rPr>
          <w:rFonts w:ascii="Times New Roman" w:eastAsia="Times New Roman" w:hAnsi="Times New Roman" w:cs="Times New Roman"/>
          <w:sz w:val="24"/>
          <w:szCs w:val="24"/>
        </w:rPr>
        <w:t xml:space="preserve">Math 100 </w:t>
      </w:r>
      <w:r>
        <w:rPr>
          <w:rFonts w:ascii="Times New Roman" w:eastAsia="Times New Roman" w:hAnsi="Times New Roman" w:cs="Times New Roman"/>
          <w:sz w:val="24"/>
          <w:szCs w:val="24"/>
        </w:rPr>
        <w:t xml:space="preserve">course </w:t>
      </w:r>
      <w:r w:rsidRPr="00053DE5">
        <w:rPr>
          <w:rFonts w:ascii="Times New Roman" w:eastAsia="Times New Roman" w:hAnsi="Times New Roman" w:cs="Times New Roman"/>
          <w:sz w:val="24"/>
          <w:szCs w:val="24"/>
        </w:rPr>
        <w:t>between Fall 2019 and Spring 2021 were sent an email invitation to participate in the study. The initial population included approximately 1000 students from 50 sections and five instructors over five terms. Students were asked to self-identify which of the seven possible characteristics that the National Center for Education Statistics (</w:t>
      </w:r>
      <w:r>
        <w:rPr>
          <w:rFonts w:ascii="Times New Roman" w:eastAsia="Times New Roman" w:hAnsi="Times New Roman" w:cs="Times New Roman"/>
          <w:sz w:val="24"/>
          <w:szCs w:val="24"/>
        </w:rPr>
        <w:t>1996</w:t>
      </w:r>
      <w:r w:rsidRPr="00053DE5">
        <w:rPr>
          <w:rFonts w:ascii="Times New Roman" w:eastAsia="Times New Roman" w:hAnsi="Times New Roman" w:cs="Times New Roman"/>
          <w:sz w:val="24"/>
          <w:szCs w:val="24"/>
        </w:rPr>
        <w:t xml:space="preserve">) uses to determine nontraditional status they possessed. Those characteristics include delayed enrollment into postsecondary education, part-time enrollment status, financial independence, full-time work status, having dependents, being a single parent, and not obtaining a standard high school diploma. From those who volunteered to participate, four nontraditional participants from each of the three </w:t>
      </w:r>
      <w:r>
        <w:rPr>
          <w:rFonts w:ascii="Times New Roman" w:eastAsia="Times New Roman" w:hAnsi="Times New Roman" w:cs="Times New Roman"/>
          <w:sz w:val="24"/>
          <w:szCs w:val="24"/>
        </w:rPr>
        <w:t xml:space="preserve">16-week </w:t>
      </w:r>
      <w:r w:rsidRPr="00053DE5">
        <w:rPr>
          <w:rFonts w:ascii="Times New Roman" w:eastAsia="Times New Roman" w:hAnsi="Times New Roman" w:cs="Times New Roman"/>
          <w:sz w:val="24"/>
          <w:szCs w:val="24"/>
        </w:rPr>
        <w:t>instructional modalities (traditional, online, hybrid) were selected.</w:t>
      </w:r>
      <w:r>
        <w:rPr>
          <w:rFonts w:ascii="Times New Roman" w:eastAsia="Times New Roman" w:hAnsi="Times New Roman" w:cs="Times New Roman"/>
          <w:sz w:val="24"/>
          <w:szCs w:val="24"/>
        </w:rPr>
        <w:t xml:space="preserve"> To prevent bias, students from the 10-week accelerated online format were not selected for this study as one of the researchers was the only instructor for this modality during the time period for this study.</w:t>
      </w:r>
    </w:p>
    <w:p w:rsidR="00A81E0A" w:rsidRDefault="00A81E0A" w:rsidP="00191676">
      <w:pPr>
        <w:spacing w:after="0" w:line="240" w:lineRule="auto"/>
        <w:ind w:firstLine="720"/>
        <w:rPr>
          <w:rStyle w:val="normaltextrun"/>
          <w:rFonts w:ascii="Times New Roman" w:hAnsi="Times New Roman" w:cs="Times New Roman"/>
          <w:color w:val="000000"/>
          <w:sz w:val="24"/>
          <w:szCs w:val="24"/>
          <w:shd w:val="clear" w:color="auto" w:fill="FFFFFF"/>
        </w:rPr>
      </w:pPr>
      <w:r w:rsidRPr="00053DE5">
        <w:rPr>
          <w:rStyle w:val="normaltextrun"/>
          <w:rFonts w:ascii="Times New Roman" w:hAnsi="Times New Roman" w:cs="Times New Roman"/>
          <w:color w:val="000000"/>
          <w:sz w:val="24"/>
          <w:szCs w:val="24"/>
          <w:shd w:val="clear" w:color="auto" w:fill="FFFFFF"/>
        </w:rPr>
        <w:t xml:space="preserve">At the beginning of each interview, </w:t>
      </w:r>
      <w:r>
        <w:rPr>
          <w:rStyle w:val="normaltextrun"/>
          <w:rFonts w:ascii="Times New Roman" w:hAnsi="Times New Roman" w:cs="Times New Roman"/>
          <w:color w:val="000000"/>
          <w:sz w:val="24"/>
          <w:szCs w:val="24"/>
          <w:shd w:val="clear" w:color="auto" w:fill="FFFFFF"/>
        </w:rPr>
        <w:t>all 12</w:t>
      </w:r>
      <w:r w:rsidRPr="00053DE5">
        <w:rPr>
          <w:rStyle w:val="normaltextrun"/>
          <w:rFonts w:ascii="Times New Roman" w:hAnsi="Times New Roman" w:cs="Times New Roman"/>
          <w:color w:val="000000"/>
          <w:sz w:val="24"/>
          <w:szCs w:val="24"/>
          <w:shd w:val="clear" w:color="auto" w:fill="FFFFFF"/>
        </w:rPr>
        <w:t xml:space="preserve"> participants were asked to provide background information about themselves including their program of study, career aspirations, and the characteristics that classified them as nontraditional students. Nine participants were female, and three participants were male. Two of the 12 participants, or approximately 17%, were non-white</w:t>
      </w:r>
      <w:r>
        <w:rPr>
          <w:rStyle w:val="normaltextrun"/>
          <w:rFonts w:ascii="Times New Roman" w:hAnsi="Times New Roman" w:cs="Times New Roman"/>
          <w:color w:val="000000"/>
          <w:sz w:val="24"/>
          <w:szCs w:val="24"/>
          <w:shd w:val="clear" w:color="auto" w:fill="FFFFFF"/>
        </w:rPr>
        <w:t>,</w:t>
      </w:r>
      <w:r w:rsidRPr="00053DE5">
        <w:rPr>
          <w:rStyle w:val="normaltextrun"/>
          <w:rFonts w:ascii="Times New Roman" w:hAnsi="Times New Roman" w:cs="Times New Roman"/>
          <w:color w:val="000000"/>
          <w:sz w:val="24"/>
          <w:szCs w:val="24"/>
          <w:shd w:val="clear" w:color="auto" w:fill="FFFFFF"/>
        </w:rPr>
        <w:t xml:space="preserve"> which is consistent with the population of the research site. Students ranged in age from 20 years to 48 years. The most prominent nontraditional characteristic</w:t>
      </w:r>
      <w:r>
        <w:rPr>
          <w:rStyle w:val="normaltextrun"/>
          <w:rFonts w:ascii="Times New Roman" w:hAnsi="Times New Roman" w:cs="Times New Roman"/>
          <w:color w:val="000000"/>
          <w:sz w:val="24"/>
          <w:szCs w:val="24"/>
          <w:shd w:val="clear" w:color="auto" w:fill="FFFFFF"/>
        </w:rPr>
        <w:t xml:space="preserve"> was</w:t>
      </w:r>
      <w:r w:rsidRPr="00053DE5">
        <w:rPr>
          <w:rStyle w:val="normaltextrun"/>
          <w:rFonts w:ascii="Times New Roman" w:hAnsi="Times New Roman" w:cs="Times New Roman"/>
          <w:color w:val="000000"/>
          <w:sz w:val="24"/>
          <w:szCs w:val="24"/>
          <w:shd w:val="clear" w:color="auto" w:fill="FFFFFF"/>
        </w:rPr>
        <w:t xml:space="preserve"> delayed college enrollment</w:t>
      </w:r>
      <w:r>
        <w:rPr>
          <w:rStyle w:val="normaltextrun"/>
          <w:rFonts w:ascii="Times New Roman" w:hAnsi="Times New Roman" w:cs="Times New Roman"/>
          <w:color w:val="000000"/>
          <w:sz w:val="24"/>
          <w:szCs w:val="24"/>
          <w:shd w:val="clear" w:color="auto" w:fill="FFFFFF"/>
        </w:rPr>
        <w:t xml:space="preserve"> (11/12) followed by</w:t>
      </w:r>
      <w:r w:rsidRPr="00053DE5">
        <w:rPr>
          <w:rStyle w:val="normaltextrun"/>
          <w:rFonts w:ascii="Times New Roman" w:hAnsi="Times New Roman" w:cs="Times New Roman"/>
          <w:color w:val="000000"/>
          <w:sz w:val="24"/>
          <w:szCs w:val="24"/>
          <w:shd w:val="clear" w:color="auto" w:fill="FFFFFF"/>
        </w:rPr>
        <w:t xml:space="preserve"> financial independence</w:t>
      </w:r>
      <w:r>
        <w:rPr>
          <w:rStyle w:val="normaltextrun"/>
          <w:rFonts w:ascii="Times New Roman" w:hAnsi="Times New Roman" w:cs="Times New Roman"/>
          <w:color w:val="000000"/>
          <w:sz w:val="24"/>
          <w:szCs w:val="24"/>
          <w:shd w:val="clear" w:color="auto" w:fill="FFFFFF"/>
        </w:rPr>
        <w:t xml:space="preserve"> (10/12)</w:t>
      </w:r>
      <w:r w:rsidRPr="00053DE5">
        <w:rPr>
          <w:rStyle w:val="normaltextrun"/>
          <w:rFonts w:ascii="Times New Roman" w:hAnsi="Times New Roman" w:cs="Times New Roman"/>
          <w:color w:val="000000"/>
          <w:sz w:val="24"/>
          <w:szCs w:val="24"/>
          <w:shd w:val="clear" w:color="auto" w:fill="FFFFFF"/>
        </w:rPr>
        <w:t>, full-time employment</w:t>
      </w:r>
      <w:r>
        <w:rPr>
          <w:rStyle w:val="normaltextrun"/>
          <w:rFonts w:ascii="Times New Roman" w:hAnsi="Times New Roman" w:cs="Times New Roman"/>
          <w:color w:val="000000"/>
          <w:sz w:val="24"/>
          <w:szCs w:val="24"/>
          <w:shd w:val="clear" w:color="auto" w:fill="FFFFFF"/>
        </w:rPr>
        <w:t xml:space="preserve"> (7/12)</w:t>
      </w:r>
      <w:r w:rsidRPr="00053DE5">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w:t>
      </w:r>
      <w:r w:rsidRPr="00053DE5">
        <w:rPr>
          <w:rStyle w:val="normaltextrun"/>
          <w:rFonts w:ascii="Times New Roman" w:hAnsi="Times New Roman" w:cs="Times New Roman"/>
          <w:color w:val="000000"/>
          <w:sz w:val="24"/>
          <w:szCs w:val="24"/>
          <w:shd w:val="clear" w:color="auto" w:fill="FFFFFF"/>
        </w:rPr>
        <w:t>responsibility for dependents</w:t>
      </w:r>
      <w:r>
        <w:rPr>
          <w:rStyle w:val="normaltextrun"/>
          <w:rFonts w:ascii="Times New Roman" w:hAnsi="Times New Roman" w:cs="Times New Roman"/>
          <w:color w:val="000000"/>
          <w:sz w:val="24"/>
          <w:szCs w:val="24"/>
          <w:shd w:val="clear" w:color="auto" w:fill="FFFFFF"/>
        </w:rPr>
        <w:t xml:space="preserve"> (5/12), single parent status (3/12), part-time enrollment (2/12), and attainment of a non-standard high school diploma (2/12)</w:t>
      </w:r>
      <w:r w:rsidRPr="00053DE5">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Table 1 displays the demographic information.</w:t>
      </w:r>
    </w:p>
    <w:p w:rsidR="00191676" w:rsidRDefault="00191676" w:rsidP="00191676">
      <w:pPr>
        <w:spacing w:after="0" w:line="240" w:lineRule="auto"/>
        <w:ind w:firstLine="720"/>
        <w:rPr>
          <w:rStyle w:val="eop"/>
          <w:rFonts w:ascii="Times New Roman" w:hAnsi="Times New Roman" w:cs="Times New Roman"/>
          <w:color w:val="000000"/>
          <w:sz w:val="24"/>
          <w:szCs w:val="24"/>
          <w:shd w:val="clear" w:color="auto" w:fill="FFFFFF"/>
        </w:rPr>
      </w:pPr>
    </w:p>
    <w:p w:rsidR="00FE4AF9" w:rsidRPr="00D07CAC" w:rsidRDefault="00A81E0A" w:rsidP="00FE4AF9">
      <w:pPr>
        <w:spacing w:after="120" w:line="240" w:lineRule="auto"/>
        <w:rPr>
          <w:rFonts w:ascii="Times New Roman" w:eastAsia="Times New Roman" w:hAnsi="Times New Roman" w:cs="Times New Roman"/>
          <w:b/>
          <w:bCs/>
          <w:sz w:val="24"/>
          <w:szCs w:val="24"/>
        </w:rPr>
      </w:pPr>
      <w:r w:rsidRPr="00D07CAC">
        <w:rPr>
          <w:rFonts w:ascii="Times New Roman" w:eastAsia="Times New Roman" w:hAnsi="Times New Roman" w:cs="Times New Roman"/>
          <w:b/>
          <w:bCs/>
          <w:sz w:val="24"/>
          <w:szCs w:val="24"/>
        </w:rPr>
        <w:t>Table 1</w:t>
      </w:r>
    </w:p>
    <w:p w:rsidR="00FE4AF9" w:rsidRPr="00D07CAC" w:rsidRDefault="00A81E0A" w:rsidP="00FE4AF9">
      <w:pPr>
        <w:spacing w:after="120" w:line="240" w:lineRule="auto"/>
        <w:rPr>
          <w:rFonts w:ascii="Times New Roman" w:eastAsia="Times New Roman" w:hAnsi="Times New Roman" w:cs="Times New Roman"/>
          <w:i/>
          <w:sz w:val="24"/>
          <w:szCs w:val="24"/>
        </w:rPr>
      </w:pPr>
      <w:r w:rsidRPr="00D07CAC">
        <w:rPr>
          <w:rFonts w:ascii="Times New Roman" w:eastAsia="Times New Roman" w:hAnsi="Times New Roman" w:cs="Times New Roman"/>
          <w:i/>
          <w:sz w:val="24"/>
          <w:szCs w:val="24"/>
        </w:rPr>
        <w:t>Demographic Information of Participants</w:t>
      </w:r>
    </w:p>
    <w:tbl>
      <w:tblPr>
        <w:tblW w:w="0" w:type="auto"/>
        <w:tblBorders>
          <w:top w:val="single" w:sz="4" w:space="0" w:color="auto"/>
          <w:bottom w:val="single" w:sz="4" w:space="0" w:color="auto"/>
        </w:tblBorders>
        <w:tblLook w:val="04A0" w:firstRow="1" w:lastRow="0" w:firstColumn="1" w:lastColumn="0" w:noHBand="0" w:noVBand="1"/>
      </w:tblPr>
      <w:tblGrid>
        <w:gridCol w:w="1852"/>
        <w:gridCol w:w="1832"/>
        <w:gridCol w:w="1376"/>
        <w:gridCol w:w="1103"/>
        <w:gridCol w:w="2622"/>
      </w:tblGrid>
      <w:tr w:rsidR="00A81E0A" w:rsidRPr="00D07CAC" w:rsidTr="009D44ED">
        <w:tc>
          <w:tcPr>
            <w:tcW w:w="185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w:t>
            </w:r>
          </w:p>
        </w:tc>
        <w:tc>
          <w:tcPr>
            <w:tcW w:w="183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Modality</w:t>
            </w:r>
          </w:p>
        </w:tc>
        <w:tc>
          <w:tcPr>
            <w:tcW w:w="1376"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Age</w:t>
            </w:r>
          </w:p>
        </w:tc>
        <w:tc>
          <w:tcPr>
            <w:tcW w:w="1103"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Gender</w:t>
            </w:r>
          </w:p>
        </w:tc>
        <w:tc>
          <w:tcPr>
            <w:tcW w:w="262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Nontraditional Student Characteristics</w:t>
            </w:r>
          </w:p>
        </w:tc>
      </w:tr>
      <w:tr w:rsidR="00A81E0A" w:rsidRPr="00D07CAC" w:rsidTr="009D44ED">
        <w:tc>
          <w:tcPr>
            <w:tcW w:w="1852" w:type="dxa"/>
            <w:tcBorders>
              <w:top w:val="single" w:sz="4" w:space="0" w:color="auto"/>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1</w:t>
            </w:r>
          </w:p>
        </w:tc>
        <w:tc>
          <w:tcPr>
            <w:tcW w:w="1832" w:type="dxa"/>
            <w:tcBorders>
              <w:top w:val="single" w:sz="4" w:space="0" w:color="auto"/>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Traditional</w:t>
            </w:r>
          </w:p>
        </w:tc>
        <w:tc>
          <w:tcPr>
            <w:tcW w:w="1376" w:type="dxa"/>
            <w:tcBorders>
              <w:top w:val="single" w:sz="4" w:space="0" w:color="auto"/>
              <w:bottom w:val="single" w:sz="4" w:space="0" w:color="auto"/>
            </w:tcBorders>
          </w:tcPr>
          <w:p w:rsidR="00946E7F"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36</w:t>
            </w:r>
          </w:p>
          <w:p w:rsidR="00A81E0A" w:rsidRPr="00D07CAC" w:rsidRDefault="00946E7F" w:rsidP="00EC6A01">
            <w:pPr>
              <w:spacing w:afterLines="120" w:after="288"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(continued)</w:t>
            </w:r>
          </w:p>
        </w:tc>
        <w:tc>
          <w:tcPr>
            <w:tcW w:w="1103" w:type="dxa"/>
            <w:tcBorders>
              <w:top w:val="single" w:sz="4" w:space="0" w:color="auto"/>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Borders>
              <w:top w:val="single" w:sz="4" w:space="0" w:color="auto"/>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had dependents, worked full-time</w:t>
            </w:r>
          </w:p>
        </w:tc>
      </w:tr>
      <w:tr w:rsidR="00A81E0A" w:rsidRPr="00D07CAC" w:rsidTr="009D44ED">
        <w:tc>
          <w:tcPr>
            <w:tcW w:w="185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lastRenderedPageBreak/>
              <w:t>Participant</w:t>
            </w:r>
          </w:p>
        </w:tc>
        <w:tc>
          <w:tcPr>
            <w:tcW w:w="183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Modality</w:t>
            </w:r>
          </w:p>
        </w:tc>
        <w:tc>
          <w:tcPr>
            <w:tcW w:w="1376"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Age</w:t>
            </w:r>
          </w:p>
        </w:tc>
        <w:tc>
          <w:tcPr>
            <w:tcW w:w="1103"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Gender</w:t>
            </w:r>
          </w:p>
        </w:tc>
        <w:tc>
          <w:tcPr>
            <w:tcW w:w="262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Nontraditional Student Characteristics</w:t>
            </w:r>
          </w:p>
        </w:tc>
      </w:tr>
      <w:tr w:rsidR="00A81E0A" w:rsidRPr="00D07CAC" w:rsidTr="009D44ED">
        <w:tc>
          <w:tcPr>
            <w:tcW w:w="1852" w:type="dxa"/>
            <w:tcBorders>
              <w:top w:val="single" w:sz="4" w:space="0" w:color="auto"/>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2</w:t>
            </w:r>
          </w:p>
        </w:tc>
        <w:tc>
          <w:tcPr>
            <w:tcW w:w="1832" w:type="dxa"/>
            <w:tcBorders>
              <w:top w:val="single" w:sz="4" w:space="0" w:color="auto"/>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Traditional</w:t>
            </w:r>
          </w:p>
        </w:tc>
        <w:tc>
          <w:tcPr>
            <w:tcW w:w="1376" w:type="dxa"/>
            <w:tcBorders>
              <w:top w:val="single" w:sz="4" w:space="0" w:color="auto"/>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23</w:t>
            </w:r>
          </w:p>
        </w:tc>
        <w:tc>
          <w:tcPr>
            <w:tcW w:w="1103" w:type="dxa"/>
            <w:tcBorders>
              <w:top w:val="single" w:sz="4" w:space="0" w:color="auto"/>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Borders>
              <w:top w:val="single" w:sz="4" w:space="0" w:color="auto"/>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enrolled part-time, financially independent, worked full-time</w:t>
            </w:r>
          </w:p>
        </w:tc>
      </w:tr>
      <w:tr w:rsidR="00A81E0A" w:rsidRPr="00D07CAC" w:rsidTr="009D44ED">
        <w:tc>
          <w:tcPr>
            <w:tcW w:w="1852" w:type="dxa"/>
            <w:tcBorders>
              <w:top w:val="nil"/>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3</w:t>
            </w:r>
          </w:p>
        </w:tc>
        <w:tc>
          <w:tcPr>
            <w:tcW w:w="1832" w:type="dxa"/>
            <w:tcBorders>
              <w:top w:val="nil"/>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Traditional</w:t>
            </w:r>
          </w:p>
        </w:tc>
        <w:tc>
          <w:tcPr>
            <w:tcW w:w="1376" w:type="dxa"/>
            <w:tcBorders>
              <w:top w:val="nil"/>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48</w:t>
            </w: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tc>
        <w:tc>
          <w:tcPr>
            <w:tcW w:w="1103" w:type="dxa"/>
            <w:tcBorders>
              <w:top w:val="nil"/>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Male</w:t>
            </w:r>
          </w:p>
        </w:tc>
        <w:tc>
          <w:tcPr>
            <w:tcW w:w="2622" w:type="dxa"/>
            <w:tcBorders>
              <w:top w:val="nil"/>
              <w:bottom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enrolled part-time, financially independent, worked full-time</w:t>
            </w:r>
          </w:p>
        </w:tc>
      </w:tr>
      <w:tr w:rsidR="00A81E0A" w:rsidRPr="00D07CAC" w:rsidTr="009D44ED">
        <w:tc>
          <w:tcPr>
            <w:tcW w:w="1852" w:type="dxa"/>
            <w:tcBorders>
              <w:top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4</w:t>
            </w:r>
          </w:p>
        </w:tc>
        <w:tc>
          <w:tcPr>
            <w:tcW w:w="1832" w:type="dxa"/>
            <w:tcBorders>
              <w:top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Traditional</w:t>
            </w:r>
          </w:p>
        </w:tc>
        <w:tc>
          <w:tcPr>
            <w:tcW w:w="1376" w:type="dxa"/>
            <w:tcBorders>
              <w:top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27</w:t>
            </w:r>
          </w:p>
          <w:p w:rsidR="00A81E0A" w:rsidRPr="00D07CAC" w:rsidRDefault="00A81E0A" w:rsidP="00EC6A01">
            <w:pPr>
              <w:spacing w:afterLines="120" w:after="288" w:line="240" w:lineRule="auto"/>
              <w:rPr>
                <w:rFonts w:ascii="Times New Roman" w:eastAsia="Times New Roman" w:hAnsi="Times New Roman" w:cs="Times New Roman"/>
                <w:sz w:val="24"/>
                <w:szCs w:val="24"/>
              </w:rPr>
            </w:pPr>
          </w:p>
        </w:tc>
        <w:tc>
          <w:tcPr>
            <w:tcW w:w="1103" w:type="dxa"/>
            <w:tcBorders>
              <w:top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Borders>
              <w:top w:val="nil"/>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had dependents, single parent</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5</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Hybrid</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22</w:t>
            </w: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worked full-time</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6</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Hybrid</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24</w:t>
            </w: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had dependents, single parent</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7</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Hybrid</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20</w:t>
            </w: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Financially independent, worked full-time</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8</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Hybrid</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20</w:t>
            </w: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worked full-time</w:t>
            </w:r>
          </w:p>
        </w:tc>
      </w:tr>
      <w:tr w:rsidR="00A81E0A" w:rsidRPr="00D07CAC" w:rsidTr="009D44ED">
        <w:tc>
          <w:tcPr>
            <w:tcW w:w="1852" w:type="dxa"/>
            <w:tcBorders>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9</w:t>
            </w:r>
          </w:p>
        </w:tc>
        <w:tc>
          <w:tcPr>
            <w:tcW w:w="1832" w:type="dxa"/>
            <w:tcBorders>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Online</w:t>
            </w:r>
          </w:p>
        </w:tc>
        <w:tc>
          <w:tcPr>
            <w:tcW w:w="1376" w:type="dxa"/>
            <w:tcBorders>
              <w:bottom w:val="single" w:sz="4" w:space="0" w:color="auto"/>
            </w:tcBorders>
          </w:tcPr>
          <w:p w:rsidR="00A81E0A"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29</w:t>
            </w:r>
          </w:p>
          <w:p w:rsidR="00A81E0A" w:rsidRPr="00D07CAC" w:rsidRDefault="00946E7F" w:rsidP="00720A92">
            <w:pPr>
              <w:spacing w:afterLines="120" w:after="288"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(continued)</w:t>
            </w:r>
          </w:p>
        </w:tc>
        <w:tc>
          <w:tcPr>
            <w:tcW w:w="1103" w:type="dxa"/>
            <w:tcBorders>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Borders>
              <w:bottom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non-standard high school diploma</w:t>
            </w:r>
          </w:p>
        </w:tc>
      </w:tr>
      <w:tr w:rsidR="00A81E0A" w:rsidRPr="00D07CAC" w:rsidTr="009D44ED">
        <w:tc>
          <w:tcPr>
            <w:tcW w:w="1852" w:type="dxa"/>
            <w:tcBorders>
              <w:top w:val="single" w:sz="4" w:space="0" w:color="auto"/>
              <w:bottom w:val="single" w:sz="4" w:space="0" w:color="auto"/>
            </w:tcBorders>
            <w:vAlign w:val="center"/>
          </w:tcPr>
          <w:p w:rsidR="00A81E0A" w:rsidRPr="00D07CAC" w:rsidRDefault="00A81E0A" w:rsidP="00EC6A01">
            <w:pPr>
              <w:spacing w:afterLines="120" w:after="288" w:line="240" w:lineRule="auto"/>
              <w:jc w:val="center"/>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lastRenderedPageBreak/>
              <w:t>Participant</w:t>
            </w:r>
          </w:p>
        </w:tc>
        <w:tc>
          <w:tcPr>
            <w:tcW w:w="183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Modality</w:t>
            </w:r>
          </w:p>
        </w:tc>
        <w:tc>
          <w:tcPr>
            <w:tcW w:w="1376"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Age</w:t>
            </w:r>
          </w:p>
        </w:tc>
        <w:tc>
          <w:tcPr>
            <w:tcW w:w="1103"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Gender</w:t>
            </w:r>
          </w:p>
        </w:tc>
        <w:tc>
          <w:tcPr>
            <w:tcW w:w="2622" w:type="dxa"/>
            <w:tcBorders>
              <w:top w:val="single" w:sz="4" w:space="0" w:color="auto"/>
              <w:bottom w:val="single" w:sz="4" w:space="0" w:color="auto"/>
            </w:tcBorders>
            <w:vAlign w:val="center"/>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Nontraditional Student Characteristics</w:t>
            </w:r>
          </w:p>
        </w:tc>
      </w:tr>
      <w:tr w:rsidR="00A81E0A" w:rsidRPr="00D07CAC" w:rsidTr="009D44ED">
        <w:tc>
          <w:tcPr>
            <w:tcW w:w="1852" w:type="dxa"/>
            <w:tcBorders>
              <w:top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10</w:t>
            </w:r>
          </w:p>
        </w:tc>
        <w:tc>
          <w:tcPr>
            <w:tcW w:w="1832" w:type="dxa"/>
            <w:tcBorders>
              <w:top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Online</w:t>
            </w:r>
          </w:p>
        </w:tc>
        <w:tc>
          <w:tcPr>
            <w:tcW w:w="1376" w:type="dxa"/>
            <w:tcBorders>
              <w:top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37</w:t>
            </w: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tc>
        <w:tc>
          <w:tcPr>
            <w:tcW w:w="1103" w:type="dxa"/>
            <w:tcBorders>
              <w:top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Male</w:t>
            </w:r>
          </w:p>
        </w:tc>
        <w:tc>
          <w:tcPr>
            <w:tcW w:w="2622" w:type="dxa"/>
            <w:tcBorders>
              <w:top w:val="single" w:sz="4" w:space="0" w:color="auto"/>
            </w:tcBorders>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had dependents, worked full-time</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11</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Online</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26</w:t>
            </w: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p w:rsidR="00A81E0A" w:rsidRPr="00D07CAC" w:rsidRDefault="00A81E0A" w:rsidP="00EC6A01">
            <w:pPr>
              <w:spacing w:afterLines="120" w:after="288" w:line="240" w:lineRule="auto"/>
              <w:rPr>
                <w:rFonts w:ascii="Times New Roman" w:eastAsia="Times New Roman" w:hAnsi="Times New Roman" w:cs="Times New Roman"/>
                <w:iCs/>
                <w:sz w:val="24"/>
                <w:szCs w:val="24"/>
              </w:rPr>
            </w:pP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Female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 had dependents, single parent, non-standard high school diploma</w:t>
            </w:r>
          </w:p>
        </w:tc>
      </w:tr>
      <w:tr w:rsidR="00A81E0A" w:rsidRPr="00D07CAC" w:rsidTr="009D44ED">
        <w:tc>
          <w:tcPr>
            <w:tcW w:w="185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Participant 12</w:t>
            </w:r>
          </w:p>
        </w:tc>
        <w:tc>
          <w:tcPr>
            <w:tcW w:w="183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Online</w:t>
            </w:r>
          </w:p>
        </w:tc>
        <w:tc>
          <w:tcPr>
            <w:tcW w:w="1376"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20</w:t>
            </w:r>
          </w:p>
        </w:tc>
        <w:tc>
          <w:tcPr>
            <w:tcW w:w="1103"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Male</w:t>
            </w:r>
          </w:p>
        </w:tc>
        <w:tc>
          <w:tcPr>
            <w:tcW w:w="2622" w:type="dxa"/>
          </w:tcPr>
          <w:p w:rsidR="00A81E0A" w:rsidRPr="00D07CAC" w:rsidRDefault="00A81E0A" w:rsidP="00EC6A01">
            <w:pPr>
              <w:spacing w:afterLines="120" w:after="288" w:line="240" w:lineRule="auto"/>
              <w:rPr>
                <w:rFonts w:ascii="Times New Roman" w:eastAsia="Times New Roman" w:hAnsi="Times New Roman" w:cs="Times New Roman"/>
                <w:iCs/>
                <w:sz w:val="24"/>
                <w:szCs w:val="24"/>
              </w:rPr>
            </w:pPr>
            <w:r w:rsidRPr="00D07CAC">
              <w:rPr>
                <w:rFonts w:ascii="Times New Roman" w:eastAsia="Times New Roman" w:hAnsi="Times New Roman" w:cs="Times New Roman"/>
                <w:iCs/>
                <w:sz w:val="24"/>
                <w:szCs w:val="24"/>
              </w:rPr>
              <w:t>Delayed college enrollment, financially independent</w:t>
            </w:r>
          </w:p>
        </w:tc>
      </w:tr>
    </w:tbl>
    <w:p w:rsidR="00A931BC" w:rsidRDefault="00A931BC" w:rsidP="00EC6A01">
      <w:pPr>
        <w:spacing w:afterLines="120" w:after="288" w:line="240" w:lineRule="auto"/>
        <w:rPr>
          <w:rFonts w:ascii="Times New Roman" w:eastAsia="Times New Roman" w:hAnsi="Times New Roman" w:cs="Times New Roman"/>
          <w:b/>
          <w:bCs/>
          <w:sz w:val="24"/>
          <w:szCs w:val="24"/>
        </w:rPr>
      </w:pPr>
    </w:p>
    <w:p w:rsidR="00A81E0A" w:rsidRPr="00B82F19" w:rsidRDefault="00A81E0A" w:rsidP="00EC6A01">
      <w:pPr>
        <w:spacing w:afterLines="120" w:after="288"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Instrument and </w:t>
      </w:r>
      <w:r w:rsidRPr="00B82F19">
        <w:rPr>
          <w:rFonts w:ascii="Times New Roman" w:eastAsia="Times New Roman" w:hAnsi="Times New Roman" w:cs="Times New Roman"/>
          <w:b/>
          <w:bCs/>
          <w:sz w:val="24"/>
          <w:szCs w:val="24"/>
        </w:rPr>
        <w:t>Data Collection</w:t>
      </w:r>
    </w:p>
    <w:p w:rsidR="00A81E0A" w:rsidRDefault="00A81E0A" w:rsidP="00383824">
      <w:pPr>
        <w:spacing w:after="120" w:line="240" w:lineRule="auto"/>
        <w:ind w:firstLine="720"/>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 xml:space="preserve">Consistent with the phenomenological approach of collecting evidence through first-person reports of life experiences (Moustakas, 1994), the data for this study </w:t>
      </w:r>
      <w:r>
        <w:rPr>
          <w:rFonts w:ascii="Times New Roman" w:eastAsia="Times New Roman" w:hAnsi="Times New Roman" w:cs="Times New Roman"/>
          <w:sz w:val="24"/>
          <w:szCs w:val="24"/>
        </w:rPr>
        <w:t>were</w:t>
      </w:r>
      <w:r w:rsidRPr="007A3DEB">
        <w:rPr>
          <w:rFonts w:ascii="Times New Roman" w:eastAsia="Times New Roman" w:hAnsi="Times New Roman" w:cs="Times New Roman"/>
          <w:sz w:val="24"/>
          <w:szCs w:val="24"/>
        </w:rPr>
        <w:t xml:space="preserve"> collected through interviews.</w:t>
      </w:r>
      <w:r>
        <w:rPr>
          <w:rFonts w:ascii="Times New Roman" w:eastAsia="Times New Roman" w:hAnsi="Times New Roman" w:cs="Times New Roman"/>
          <w:sz w:val="24"/>
          <w:szCs w:val="24"/>
        </w:rPr>
        <w:t xml:space="preserve"> The 12-question interview protocol (see Appendix A) was developed by the researchers using </w:t>
      </w:r>
      <w:proofErr w:type="spellStart"/>
      <w:r w:rsidRPr="007A3DEB">
        <w:rPr>
          <w:rFonts w:ascii="Times New Roman" w:eastAsia="Times New Roman" w:hAnsi="Times New Roman" w:cs="Times New Roman"/>
          <w:sz w:val="24"/>
          <w:szCs w:val="24"/>
        </w:rPr>
        <w:t>Sedlacek’s</w:t>
      </w:r>
      <w:proofErr w:type="spellEnd"/>
      <w:r w:rsidRPr="007A3DEB">
        <w:rPr>
          <w:rFonts w:ascii="Times New Roman" w:eastAsia="Times New Roman" w:hAnsi="Times New Roman" w:cs="Times New Roman"/>
          <w:sz w:val="24"/>
          <w:szCs w:val="24"/>
        </w:rPr>
        <w:t xml:space="preserve"> (2004) Noncognitive Questionnaire (NCQ) as a</w:t>
      </w:r>
      <w:r>
        <w:rPr>
          <w:rFonts w:ascii="Times New Roman" w:eastAsia="Times New Roman" w:hAnsi="Times New Roman" w:cs="Times New Roman"/>
          <w:sz w:val="24"/>
          <w:szCs w:val="24"/>
        </w:rPr>
        <w:t xml:space="preserve"> guide. It was piloted in interviews with two students who met the criteria, and those responses were not used in the final data analysis.  </w:t>
      </w:r>
    </w:p>
    <w:p w:rsidR="00A81E0A" w:rsidRDefault="00A81E0A" w:rsidP="00383824">
      <w:pPr>
        <w:spacing w:after="120" w:line="240" w:lineRule="auto"/>
        <w:ind w:firstLine="720"/>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A total of 12 students were interviewed. </w:t>
      </w:r>
      <w:r w:rsidRPr="007A3DEB">
        <w:rPr>
          <w:rFonts w:ascii="Times New Roman" w:eastAsia="Times New Roman" w:hAnsi="Times New Roman" w:cs="Times New Roman"/>
          <w:sz w:val="24"/>
          <w:szCs w:val="24"/>
        </w:rPr>
        <w:t>Each of the individual interviews with the participants was approximately one hour in length</w:t>
      </w:r>
      <w:r>
        <w:rPr>
          <w:rFonts w:ascii="Times New Roman" w:eastAsia="Times New Roman" w:hAnsi="Times New Roman" w:cs="Times New Roman"/>
          <w:sz w:val="24"/>
          <w:szCs w:val="24"/>
        </w:rPr>
        <w:t xml:space="preserve"> for a total of 709 minutes of interview data</w:t>
      </w:r>
      <w:r w:rsidRPr="007A3DEB">
        <w:rPr>
          <w:rFonts w:ascii="Times New Roman" w:eastAsia="Times New Roman" w:hAnsi="Times New Roman" w:cs="Times New Roman"/>
          <w:sz w:val="24"/>
          <w:szCs w:val="24"/>
        </w:rPr>
        <w:t>. Seven interviews were conducted face-to-face and five interviews were conducted virtually. The semi-structured, open-ended interview protocol allowed the participants to elaborate upon their responses (Salkind, 2012)</w:t>
      </w:r>
      <w:r>
        <w:rPr>
          <w:rFonts w:ascii="Times New Roman" w:eastAsia="Times New Roman" w:hAnsi="Times New Roman" w:cs="Times New Roman"/>
          <w:sz w:val="24"/>
          <w:szCs w:val="24"/>
        </w:rPr>
        <w:t>, and additional follow up questions were asked as needed</w:t>
      </w:r>
      <w:r w:rsidRPr="007A3DEB">
        <w:rPr>
          <w:rFonts w:ascii="Times New Roman" w:eastAsia="Times New Roman" w:hAnsi="Times New Roman" w:cs="Times New Roman"/>
          <w:sz w:val="24"/>
          <w:szCs w:val="24"/>
        </w:rPr>
        <w:t xml:space="preserve">. </w:t>
      </w:r>
    </w:p>
    <w:p w:rsidR="00A81E0A" w:rsidRPr="005F4A41" w:rsidRDefault="00A81E0A" w:rsidP="00EC6A01">
      <w:pPr>
        <w:spacing w:afterLines="120" w:after="288" w:line="240" w:lineRule="auto"/>
        <w:rPr>
          <w:rFonts w:ascii="Times New Roman" w:eastAsia="Times New Roman" w:hAnsi="Times New Roman" w:cs="Times New Roman"/>
          <w:b/>
          <w:bCs/>
          <w:sz w:val="24"/>
          <w:szCs w:val="24"/>
        </w:rPr>
      </w:pPr>
      <w:r w:rsidRPr="005F4A41">
        <w:rPr>
          <w:rFonts w:ascii="Times New Roman" w:eastAsia="Times New Roman" w:hAnsi="Times New Roman" w:cs="Times New Roman"/>
          <w:b/>
          <w:bCs/>
          <w:sz w:val="24"/>
          <w:szCs w:val="24"/>
        </w:rPr>
        <w:t>Data Analysis</w:t>
      </w:r>
    </w:p>
    <w:p w:rsidR="00A81E0A" w:rsidRPr="006613AC" w:rsidRDefault="00A81E0A" w:rsidP="00383824">
      <w:pPr>
        <w:spacing w:after="120" w:line="240" w:lineRule="auto"/>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521472">
        <w:rPr>
          <w:rFonts w:ascii="Times New Roman" w:eastAsia="Times New Roman" w:hAnsi="Times New Roman" w:cs="Times New Roman"/>
          <w:sz w:val="24"/>
          <w:szCs w:val="24"/>
        </w:rPr>
        <w:t>Interviews were transcribed and field notes were converted to electronic files</w:t>
      </w:r>
      <w:r>
        <w:rPr>
          <w:rFonts w:ascii="Times New Roman" w:eastAsia="Times New Roman" w:hAnsi="Times New Roman" w:cs="Times New Roman"/>
          <w:sz w:val="24"/>
          <w:szCs w:val="24"/>
        </w:rPr>
        <w:t>, which were then sent to participants for the member checking process.</w:t>
      </w:r>
      <w:r w:rsidRPr="00521472">
        <w:rPr>
          <w:rFonts w:ascii="Times New Roman" w:eastAsia="Times New Roman" w:hAnsi="Times New Roman" w:cs="Times New Roman"/>
          <w:sz w:val="24"/>
          <w:szCs w:val="24"/>
        </w:rPr>
        <w:t xml:space="preserve"> </w:t>
      </w:r>
      <w:r w:rsidRPr="006613AC">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member checking</w:t>
      </w:r>
      <w:r w:rsidRPr="006613AC">
        <w:rPr>
          <w:rFonts w:ascii="Times New Roman" w:eastAsia="Times New Roman" w:hAnsi="Times New Roman" w:cs="Times New Roman"/>
          <w:sz w:val="24"/>
          <w:szCs w:val="24"/>
        </w:rPr>
        <w:t xml:space="preserve">, a preliminary read-through of the data was examined for general themes. Initial reactions and reflections were noted in the reflexive journal. Segments of text were bracketed and labeled as significant statements, sentences, and quotes that provide an understanding of how the participants experienced learning </w:t>
      </w:r>
      <w:r>
        <w:rPr>
          <w:rFonts w:ascii="Times New Roman" w:eastAsia="Times New Roman" w:hAnsi="Times New Roman" w:cs="Times New Roman"/>
          <w:sz w:val="24"/>
          <w:szCs w:val="24"/>
        </w:rPr>
        <w:t>were</w:t>
      </w:r>
      <w:r w:rsidRPr="006613AC">
        <w:rPr>
          <w:rFonts w:ascii="Times New Roman" w:eastAsia="Times New Roman" w:hAnsi="Times New Roman" w:cs="Times New Roman"/>
          <w:sz w:val="24"/>
          <w:szCs w:val="24"/>
        </w:rPr>
        <w:t xml:space="preserve"> highlighted (Creswell &amp; Poth, 2018). First cycle codes were determined using In Vivo Coding</w:t>
      </w:r>
      <w:r>
        <w:rPr>
          <w:rFonts w:ascii="Times New Roman" w:eastAsia="Times New Roman" w:hAnsi="Times New Roman" w:cs="Times New Roman"/>
          <w:sz w:val="24"/>
          <w:szCs w:val="24"/>
        </w:rPr>
        <w:t>,</w:t>
      </w:r>
      <w:r w:rsidRPr="006613AC">
        <w:rPr>
          <w:rFonts w:ascii="Times New Roman" w:eastAsia="Times New Roman" w:hAnsi="Times New Roman" w:cs="Times New Roman"/>
          <w:sz w:val="24"/>
          <w:szCs w:val="24"/>
        </w:rPr>
        <w:t xml:space="preserve"> which keeps the exact words of the participants (</w:t>
      </w:r>
      <w:proofErr w:type="spellStart"/>
      <w:r w:rsidRPr="006613AC">
        <w:rPr>
          <w:rFonts w:ascii="Times New Roman" w:eastAsia="Times New Roman" w:hAnsi="Times New Roman" w:cs="Times New Roman"/>
          <w:sz w:val="24"/>
          <w:szCs w:val="24"/>
        </w:rPr>
        <w:t>Saldaña</w:t>
      </w:r>
      <w:proofErr w:type="spellEnd"/>
      <w:r>
        <w:rPr>
          <w:rFonts w:ascii="Times New Roman" w:eastAsia="Times New Roman" w:hAnsi="Times New Roman" w:cs="Times New Roman"/>
          <w:sz w:val="24"/>
          <w:szCs w:val="24"/>
        </w:rPr>
        <w:t>, 2016</w:t>
      </w:r>
      <w:r w:rsidRPr="00661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A81E0A" w:rsidRPr="00B877BA" w:rsidRDefault="00A81E0A" w:rsidP="00383824">
      <w:pPr>
        <w:spacing w:after="120" w:line="240" w:lineRule="auto"/>
        <w:ind w:firstLine="720"/>
        <w:rPr>
          <w:rStyle w:val="normaltextrun"/>
          <w:rFonts w:ascii="Times New Roman" w:hAnsi="Times New Roman" w:cs="Times New Roman"/>
          <w:sz w:val="24"/>
          <w:szCs w:val="24"/>
        </w:rPr>
      </w:pPr>
      <w:r w:rsidRPr="006613AC">
        <w:rPr>
          <w:rFonts w:ascii="Times New Roman" w:eastAsia="Times New Roman" w:hAnsi="Times New Roman" w:cs="Times New Roman"/>
          <w:sz w:val="24"/>
          <w:szCs w:val="24"/>
        </w:rPr>
        <w:lastRenderedPageBreak/>
        <w:t xml:space="preserve">Pattern coding was used during the second cycle of coding to group the first cycle codes into </w:t>
      </w:r>
      <w:r>
        <w:rPr>
          <w:rFonts w:ascii="Times New Roman" w:eastAsia="Times New Roman" w:hAnsi="Times New Roman" w:cs="Times New Roman"/>
          <w:sz w:val="24"/>
          <w:szCs w:val="24"/>
        </w:rPr>
        <w:t>fewer</w:t>
      </w:r>
      <w:r w:rsidRPr="006613AC">
        <w:rPr>
          <w:rFonts w:ascii="Times New Roman" w:eastAsia="Times New Roman" w:hAnsi="Times New Roman" w:cs="Times New Roman"/>
          <w:sz w:val="24"/>
          <w:szCs w:val="24"/>
        </w:rPr>
        <w:t xml:space="preserve"> themes. The explanatory and inferential pattern codes identif</w:t>
      </w:r>
      <w:r>
        <w:rPr>
          <w:rFonts w:ascii="Times New Roman" w:eastAsia="Times New Roman" w:hAnsi="Times New Roman" w:cs="Times New Roman"/>
          <w:sz w:val="24"/>
          <w:szCs w:val="24"/>
        </w:rPr>
        <w:t>ied</w:t>
      </w:r>
      <w:r w:rsidRPr="006613AC">
        <w:rPr>
          <w:rFonts w:ascii="Times New Roman" w:eastAsia="Times New Roman" w:hAnsi="Times New Roman" w:cs="Times New Roman"/>
          <w:sz w:val="24"/>
          <w:szCs w:val="24"/>
        </w:rPr>
        <w:t xml:space="preserve"> the emergent themes (</w:t>
      </w:r>
      <w:proofErr w:type="spellStart"/>
      <w:r w:rsidRPr="006613AC">
        <w:rPr>
          <w:rFonts w:ascii="Times New Roman" w:eastAsia="Times New Roman" w:hAnsi="Times New Roman" w:cs="Times New Roman"/>
          <w:sz w:val="24"/>
          <w:szCs w:val="24"/>
        </w:rPr>
        <w:t>Saldaña</w:t>
      </w:r>
      <w:proofErr w:type="spellEnd"/>
      <w:r w:rsidRPr="006613AC">
        <w:rPr>
          <w:rFonts w:ascii="Times New Roman" w:eastAsia="Times New Roman" w:hAnsi="Times New Roman" w:cs="Times New Roman"/>
          <w:sz w:val="24"/>
          <w:szCs w:val="24"/>
        </w:rPr>
        <w:t>, 2016). The structural and textural descriptions determined through the first and second cycle codes provided the foundation for the composite description that resulted from the interpretation of the data. The composite description informed what and how noncognitive characteristics impacted the learning experience in different instructional modalities of developmental courses.</w:t>
      </w:r>
    </w:p>
    <w:p w:rsidR="00A81E0A" w:rsidRPr="00B54E7B" w:rsidRDefault="00A81E0A" w:rsidP="00EC6A01">
      <w:pPr>
        <w:spacing w:afterLines="120" w:after="288" w:line="240" w:lineRule="auto"/>
        <w:jc w:val="center"/>
        <w:rPr>
          <w:rStyle w:val="normaltextrun"/>
          <w:rFonts w:ascii="Times New Roman" w:hAnsi="Times New Roman" w:cs="Times New Roman"/>
          <w:b/>
          <w:bCs/>
          <w:color w:val="000000"/>
          <w:sz w:val="24"/>
          <w:szCs w:val="24"/>
          <w:shd w:val="clear" w:color="auto" w:fill="FFFFFF"/>
        </w:rPr>
      </w:pPr>
      <w:r w:rsidRPr="00B54E7B">
        <w:rPr>
          <w:rStyle w:val="normaltextrun"/>
          <w:rFonts w:ascii="Times New Roman" w:hAnsi="Times New Roman" w:cs="Times New Roman"/>
          <w:b/>
          <w:bCs/>
          <w:color w:val="000000"/>
          <w:sz w:val="24"/>
          <w:szCs w:val="24"/>
          <w:shd w:val="clear" w:color="auto" w:fill="FFFFFF"/>
        </w:rPr>
        <w:t>Findings</w:t>
      </w:r>
    </w:p>
    <w:p w:rsidR="00A81E0A" w:rsidRPr="00383824" w:rsidRDefault="00A81E0A" w:rsidP="00383824">
      <w:pPr>
        <w:spacing w:afterLines="120" w:after="288" w:line="240" w:lineRule="auto"/>
        <w:ind w:firstLine="720"/>
        <w:rPr>
          <w:rFonts w:ascii="Times New Roman" w:hAnsi="Times New Roman" w:cs="Times New Roman"/>
          <w:color w:val="000000"/>
          <w:sz w:val="24"/>
          <w:szCs w:val="24"/>
          <w:shd w:val="clear" w:color="auto" w:fill="FFFFFF"/>
        </w:rPr>
      </w:pPr>
      <w:r w:rsidRPr="0057271F">
        <w:rPr>
          <w:rFonts w:ascii="Times New Roman" w:hAnsi="Times New Roman" w:cs="Times New Roman"/>
          <w:color w:val="000000"/>
          <w:sz w:val="24"/>
          <w:szCs w:val="24"/>
          <w:shd w:val="clear" w:color="auto" w:fill="FFFFFF"/>
        </w:rPr>
        <w:t xml:space="preserve">The purpose of </w:t>
      </w:r>
      <w:r>
        <w:rPr>
          <w:rFonts w:ascii="Times New Roman" w:hAnsi="Times New Roman" w:cs="Times New Roman"/>
          <w:color w:val="000000"/>
          <w:sz w:val="24"/>
          <w:szCs w:val="24"/>
          <w:shd w:val="clear" w:color="auto" w:fill="FFFFFF"/>
        </w:rPr>
        <w:t>this study</w:t>
      </w:r>
      <w:r w:rsidRPr="0057271F">
        <w:rPr>
          <w:rFonts w:ascii="Times New Roman" w:hAnsi="Times New Roman" w:cs="Times New Roman"/>
          <w:color w:val="000000"/>
          <w:sz w:val="24"/>
          <w:szCs w:val="24"/>
          <w:shd w:val="clear" w:color="auto" w:fill="FFFFFF"/>
        </w:rPr>
        <w:t xml:space="preserve"> was to explore how noncognitive characteristics impacted the learning experiences of students in a developmental mathematics course. Participants were asked to discuss their strengths and areas of improvement related to learning, to describe how they handled adversity during the course, to identify their career and course goals, and to share how they use mathematics outside of the formal learning environment.</w:t>
      </w:r>
      <w:r>
        <w:rPr>
          <w:rFonts w:ascii="Times New Roman" w:hAnsi="Times New Roman" w:cs="Times New Roman"/>
          <w:color w:val="000000"/>
          <w:sz w:val="24"/>
          <w:szCs w:val="24"/>
          <w:shd w:val="clear" w:color="auto" w:fill="FFFFFF"/>
        </w:rPr>
        <w:t xml:space="preserve"> </w:t>
      </w:r>
      <w:r w:rsidRPr="0057271F">
        <w:rPr>
          <w:rFonts w:ascii="Times New Roman" w:hAnsi="Times New Roman" w:cs="Times New Roman"/>
          <w:color w:val="000000"/>
          <w:sz w:val="24"/>
          <w:szCs w:val="24"/>
          <w:shd w:val="clear" w:color="auto" w:fill="FFFFFF"/>
        </w:rPr>
        <w:t xml:space="preserve">Table </w:t>
      </w:r>
      <w:r>
        <w:rPr>
          <w:rFonts w:ascii="Times New Roman" w:hAnsi="Times New Roman" w:cs="Times New Roman"/>
          <w:color w:val="000000"/>
          <w:sz w:val="24"/>
          <w:szCs w:val="24"/>
          <w:shd w:val="clear" w:color="auto" w:fill="FFFFFF"/>
        </w:rPr>
        <w:t>2</w:t>
      </w:r>
      <w:r w:rsidRPr="0057271F">
        <w:rPr>
          <w:rFonts w:ascii="Times New Roman" w:hAnsi="Times New Roman" w:cs="Times New Roman"/>
          <w:color w:val="000000"/>
          <w:sz w:val="24"/>
          <w:szCs w:val="24"/>
          <w:shd w:val="clear" w:color="auto" w:fill="FFFFFF"/>
        </w:rPr>
        <w:t xml:space="preserve"> displays the emergent themes and relevant codes </w:t>
      </w:r>
      <w:r>
        <w:rPr>
          <w:rFonts w:ascii="Times New Roman" w:hAnsi="Times New Roman" w:cs="Times New Roman"/>
          <w:color w:val="000000"/>
          <w:sz w:val="24"/>
          <w:szCs w:val="24"/>
          <w:shd w:val="clear" w:color="auto" w:fill="FFFFFF"/>
        </w:rPr>
        <w:t xml:space="preserve">that emerged from data.  </w:t>
      </w:r>
    </w:p>
    <w:p w:rsidR="00A81E0A" w:rsidRPr="00476EF2" w:rsidRDefault="00A81E0A" w:rsidP="003772CF">
      <w:pPr>
        <w:spacing w:after="120" w:line="240" w:lineRule="auto"/>
        <w:rPr>
          <w:rFonts w:ascii="Times New Roman" w:hAnsi="Times New Roman" w:cs="Times New Roman"/>
          <w:b/>
          <w:bCs/>
          <w:color w:val="000000"/>
          <w:sz w:val="24"/>
          <w:szCs w:val="24"/>
          <w:shd w:val="clear" w:color="auto" w:fill="FFFFFF"/>
        </w:rPr>
      </w:pPr>
      <w:r w:rsidRPr="00476EF2">
        <w:rPr>
          <w:rFonts w:ascii="Times New Roman" w:hAnsi="Times New Roman" w:cs="Times New Roman"/>
          <w:b/>
          <w:bCs/>
          <w:color w:val="000000"/>
          <w:sz w:val="24"/>
          <w:szCs w:val="24"/>
          <w:shd w:val="clear" w:color="auto" w:fill="FFFFFF"/>
        </w:rPr>
        <w:t xml:space="preserve">Table </w:t>
      </w:r>
      <w:r>
        <w:rPr>
          <w:rFonts w:ascii="Times New Roman" w:hAnsi="Times New Roman" w:cs="Times New Roman"/>
          <w:b/>
          <w:bCs/>
          <w:color w:val="000000"/>
          <w:sz w:val="24"/>
          <w:szCs w:val="24"/>
          <w:shd w:val="clear" w:color="auto" w:fill="FFFFFF"/>
        </w:rPr>
        <w:t>2</w:t>
      </w:r>
    </w:p>
    <w:p w:rsidR="00A81E0A" w:rsidRPr="00476EF2" w:rsidRDefault="00A81E0A" w:rsidP="003772CF">
      <w:pPr>
        <w:spacing w:after="120" w:line="240" w:lineRule="auto"/>
        <w:rPr>
          <w:rFonts w:ascii="Times New Roman" w:hAnsi="Times New Roman" w:cs="Times New Roman"/>
          <w:i/>
          <w:color w:val="000000"/>
          <w:sz w:val="24"/>
          <w:szCs w:val="24"/>
          <w:shd w:val="clear" w:color="auto" w:fill="FFFFFF"/>
        </w:rPr>
      </w:pPr>
      <w:bookmarkStart w:id="3" w:name="_Toc91451441"/>
      <w:r>
        <w:rPr>
          <w:rFonts w:ascii="Times New Roman" w:hAnsi="Times New Roman" w:cs="Times New Roman"/>
          <w:i/>
          <w:color w:val="000000"/>
          <w:sz w:val="24"/>
          <w:szCs w:val="24"/>
          <w:shd w:val="clear" w:color="auto" w:fill="FFFFFF"/>
        </w:rPr>
        <w:t xml:space="preserve">Noncognitive Characteristics and Learning Preferences: </w:t>
      </w:r>
      <w:r w:rsidRPr="00476EF2">
        <w:rPr>
          <w:rFonts w:ascii="Times New Roman" w:hAnsi="Times New Roman" w:cs="Times New Roman"/>
          <w:i/>
          <w:color w:val="000000"/>
          <w:sz w:val="24"/>
          <w:szCs w:val="24"/>
          <w:shd w:val="clear" w:color="auto" w:fill="FFFFFF"/>
        </w:rPr>
        <w:t>Emergent Themes and Relevant Codes</w:t>
      </w:r>
      <w:bookmarkEnd w:id="3"/>
    </w:p>
    <w:tbl>
      <w:tblPr>
        <w:tblW w:w="0" w:type="auto"/>
        <w:tblBorders>
          <w:top w:val="single" w:sz="4" w:space="0" w:color="auto"/>
          <w:bottom w:val="single" w:sz="4" w:space="0" w:color="auto"/>
        </w:tblBorders>
        <w:tblLook w:val="04A0" w:firstRow="1" w:lastRow="0" w:firstColumn="1" w:lastColumn="0" w:noHBand="0" w:noVBand="1"/>
      </w:tblPr>
      <w:tblGrid>
        <w:gridCol w:w="2875"/>
        <w:gridCol w:w="5765"/>
      </w:tblGrid>
      <w:tr w:rsidR="00A81E0A" w:rsidRPr="00476EF2" w:rsidTr="009D44ED">
        <w:tc>
          <w:tcPr>
            <w:tcW w:w="2875" w:type="dxa"/>
            <w:tcBorders>
              <w:top w:val="single" w:sz="4" w:space="0" w:color="auto"/>
              <w:bottom w:val="single" w:sz="4" w:space="0" w:color="auto"/>
            </w:tcBorders>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bookmarkStart w:id="4" w:name="_Hlk100862260"/>
            <w:r w:rsidRPr="00476EF2">
              <w:rPr>
                <w:rFonts w:ascii="Times New Roman" w:hAnsi="Times New Roman" w:cs="Times New Roman"/>
                <w:color w:val="000000"/>
                <w:sz w:val="24"/>
                <w:szCs w:val="24"/>
                <w:shd w:val="clear" w:color="auto" w:fill="FFFFFF"/>
              </w:rPr>
              <w:t>Theme</w:t>
            </w:r>
          </w:p>
        </w:tc>
        <w:tc>
          <w:tcPr>
            <w:tcW w:w="5765" w:type="dxa"/>
            <w:tcBorders>
              <w:top w:val="single" w:sz="4" w:space="0" w:color="auto"/>
              <w:bottom w:val="single" w:sz="4" w:space="0" w:color="auto"/>
            </w:tcBorders>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r w:rsidRPr="00476EF2">
              <w:rPr>
                <w:rFonts w:ascii="Times New Roman" w:hAnsi="Times New Roman" w:cs="Times New Roman"/>
                <w:color w:val="000000"/>
                <w:sz w:val="24"/>
                <w:szCs w:val="24"/>
                <w:shd w:val="clear" w:color="auto" w:fill="FFFFFF"/>
              </w:rPr>
              <w:t>Relevant Codes</w:t>
            </w:r>
          </w:p>
        </w:tc>
      </w:tr>
      <w:bookmarkEnd w:id="4"/>
      <w:tr w:rsidR="00A81E0A" w:rsidRPr="00476EF2" w:rsidTr="009D44ED">
        <w:tc>
          <w:tcPr>
            <w:tcW w:w="2875" w:type="dxa"/>
            <w:tcBorders>
              <w:top w:val="single" w:sz="4" w:space="0" w:color="auto"/>
            </w:tcBorders>
          </w:tcPr>
          <w:p w:rsidR="00A81E0A" w:rsidRPr="00190801" w:rsidRDefault="00A81E0A" w:rsidP="00EC6A01">
            <w:pPr>
              <w:spacing w:afterLines="120" w:after="288" w:line="240" w:lineRule="auto"/>
              <w:ind w:left="157" w:hanging="157"/>
              <w:rPr>
                <w:rFonts w:ascii="Times New Roman" w:hAnsi="Times New Roman" w:cs="Times New Roman"/>
                <w:color w:val="000000"/>
                <w:sz w:val="24"/>
                <w:szCs w:val="24"/>
                <w:shd w:val="clear" w:color="auto" w:fill="FFFFFF"/>
              </w:rPr>
            </w:pPr>
            <w:r w:rsidRPr="00190801">
              <w:rPr>
                <w:rFonts w:ascii="Times New Roman" w:hAnsi="Times New Roman" w:cs="Times New Roman"/>
                <w:color w:val="000000"/>
                <w:sz w:val="24"/>
                <w:szCs w:val="24"/>
                <w:shd w:val="clear" w:color="auto" w:fill="FFFFFF"/>
              </w:rPr>
              <w:t>Growth and career     advancement</w:t>
            </w:r>
          </w:p>
        </w:tc>
        <w:tc>
          <w:tcPr>
            <w:tcW w:w="5765" w:type="dxa"/>
            <w:tcBorders>
              <w:top w:val="single" w:sz="4" w:space="0" w:color="auto"/>
            </w:tcBorders>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r w:rsidRPr="00476EF2">
              <w:rPr>
                <w:rFonts w:ascii="Times New Roman" w:hAnsi="Times New Roman" w:cs="Times New Roman"/>
                <w:color w:val="000000"/>
                <w:sz w:val="24"/>
                <w:szCs w:val="24"/>
                <w:shd w:val="clear" w:color="auto" w:fill="FFFFFF"/>
              </w:rPr>
              <w:t>Goal Setting; Leadership; Self-improvement; Depth of learning; Desire to learn; Future goals; Personal fulfillment; Further education; Workforce advancement</w:t>
            </w:r>
          </w:p>
        </w:tc>
      </w:tr>
      <w:tr w:rsidR="00A81E0A" w:rsidRPr="00476EF2" w:rsidTr="009D44ED">
        <w:tc>
          <w:tcPr>
            <w:tcW w:w="2875" w:type="dxa"/>
          </w:tcPr>
          <w:p w:rsidR="00A81E0A" w:rsidRPr="00190801" w:rsidRDefault="00A81E0A" w:rsidP="00EC6A01">
            <w:pPr>
              <w:spacing w:afterLines="120" w:after="288" w:line="240" w:lineRule="auto"/>
              <w:rPr>
                <w:rFonts w:ascii="Times New Roman" w:hAnsi="Times New Roman" w:cs="Times New Roman"/>
                <w:color w:val="000000"/>
                <w:sz w:val="24"/>
                <w:szCs w:val="24"/>
                <w:shd w:val="clear" w:color="auto" w:fill="FFFFFF"/>
              </w:rPr>
            </w:pPr>
            <w:r w:rsidRPr="00190801">
              <w:rPr>
                <w:rFonts w:ascii="Times New Roman" w:hAnsi="Times New Roman" w:cs="Times New Roman"/>
                <w:color w:val="000000"/>
                <w:sz w:val="24"/>
                <w:szCs w:val="24"/>
                <w:shd w:val="clear" w:color="auto" w:fill="FFFFFF"/>
              </w:rPr>
              <w:t>Learning preferences</w:t>
            </w:r>
          </w:p>
        </w:tc>
        <w:tc>
          <w:tcPr>
            <w:tcW w:w="5765" w:type="dxa"/>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bookmarkStart w:id="5" w:name="_Hlk91966192"/>
            <w:r w:rsidRPr="00476EF2">
              <w:rPr>
                <w:rFonts w:ascii="Times New Roman" w:hAnsi="Times New Roman" w:cs="Times New Roman"/>
                <w:color w:val="000000"/>
                <w:sz w:val="24"/>
                <w:szCs w:val="24"/>
                <w:shd w:val="clear" w:color="auto" w:fill="FFFFFF"/>
              </w:rPr>
              <w:t>Class structure; Immediate feedback; Learning environment; Participation expectations; Hands-on experiences; Independent learner; Self-paced; Visual learner; Multiple approaches; Learning styles; Modality selection</w:t>
            </w:r>
            <w:bookmarkEnd w:id="5"/>
          </w:p>
        </w:tc>
      </w:tr>
      <w:tr w:rsidR="00A81E0A" w:rsidRPr="00476EF2" w:rsidTr="009D44ED">
        <w:tc>
          <w:tcPr>
            <w:tcW w:w="2875" w:type="dxa"/>
          </w:tcPr>
          <w:p w:rsidR="00A81E0A" w:rsidRPr="00190801" w:rsidRDefault="00A81E0A" w:rsidP="00EC6A01">
            <w:pPr>
              <w:spacing w:afterLines="120" w:after="288" w:line="240" w:lineRule="auto"/>
              <w:rPr>
                <w:rFonts w:ascii="Times New Roman" w:hAnsi="Times New Roman" w:cs="Times New Roman"/>
                <w:color w:val="000000"/>
                <w:sz w:val="24"/>
                <w:szCs w:val="24"/>
                <w:shd w:val="clear" w:color="auto" w:fill="FFFFFF"/>
              </w:rPr>
            </w:pPr>
            <w:r w:rsidRPr="00190801">
              <w:rPr>
                <w:rFonts w:ascii="Times New Roman" w:hAnsi="Times New Roman" w:cs="Times New Roman"/>
                <w:color w:val="000000"/>
                <w:sz w:val="24"/>
                <w:szCs w:val="24"/>
                <w:shd w:val="clear" w:color="auto" w:fill="FFFFFF"/>
              </w:rPr>
              <w:t>Strategies for success</w:t>
            </w:r>
            <w:r w:rsidRPr="0006688E">
              <w:rPr>
                <w:rFonts w:ascii="Times New Roman" w:hAnsi="Times New Roman" w:cs="Times New Roman"/>
                <w:color w:val="000000"/>
                <w:sz w:val="24"/>
                <w:szCs w:val="24"/>
                <w:shd w:val="clear" w:color="auto" w:fill="FFFFFF"/>
              </w:rPr>
              <w:t xml:space="preserve"> </w:t>
            </w:r>
          </w:p>
        </w:tc>
        <w:tc>
          <w:tcPr>
            <w:tcW w:w="5765" w:type="dxa"/>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r w:rsidRPr="00476EF2">
              <w:rPr>
                <w:rFonts w:ascii="Times New Roman" w:hAnsi="Times New Roman" w:cs="Times New Roman"/>
                <w:color w:val="000000"/>
                <w:sz w:val="24"/>
                <w:szCs w:val="24"/>
                <w:shd w:val="clear" w:color="auto" w:fill="FFFFFF"/>
              </w:rPr>
              <w:t>Time management; Note taking; Distractions; Attention span, Online learning platform; Test-taking skills; Organization; Pace of course; Improving focus</w:t>
            </w:r>
          </w:p>
        </w:tc>
      </w:tr>
      <w:tr w:rsidR="00A81E0A" w:rsidRPr="00476EF2" w:rsidTr="009D44ED">
        <w:tc>
          <w:tcPr>
            <w:tcW w:w="2875" w:type="dxa"/>
          </w:tcPr>
          <w:p w:rsidR="00A81E0A" w:rsidRPr="00190801" w:rsidRDefault="00A81E0A" w:rsidP="00EC6A01">
            <w:pPr>
              <w:spacing w:afterLines="120" w:after="288" w:line="240" w:lineRule="auto"/>
              <w:rPr>
                <w:rFonts w:ascii="Times New Roman" w:hAnsi="Times New Roman" w:cs="Times New Roman"/>
                <w:color w:val="000000"/>
                <w:sz w:val="24"/>
                <w:szCs w:val="24"/>
                <w:shd w:val="clear" w:color="auto" w:fill="FFFFFF"/>
              </w:rPr>
            </w:pPr>
            <w:r w:rsidRPr="00190801">
              <w:rPr>
                <w:rFonts w:ascii="Times New Roman" w:hAnsi="Times New Roman" w:cs="Times New Roman"/>
                <w:color w:val="000000"/>
                <w:sz w:val="24"/>
                <w:szCs w:val="24"/>
                <w:shd w:val="clear" w:color="auto" w:fill="FFFFFF"/>
              </w:rPr>
              <w:t>Application of knowledge</w:t>
            </w:r>
          </w:p>
        </w:tc>
        <w:tc>
          <w:tcPr>
            <w:tcW w:w="5765" w:type="dxa"/>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r w:rsidRPr="00476EF2">
              <w:rPr>
                <w:rFonts w:ascii="Times New Roman" w:hAnsi="Times New Roman" w:cs="Times New Roman"/>
                <w:color w:val="000000"/>
                <w:sz w:val="24"/>
                <w:szCs w:val="24"/>
                <w:shd w:val="clear" w:color="auto" w:fill="FFFFFF"/>
              </w:rPr>
              <w:t>Contextualized content; Purpose of concepts; Confidence development; Application in the field</w:t>
            </w:r>
          </w:p>
        </w:tc>
      </w:tr>
      <w:tr w:rsidR="00A81E0A" w:rsidRPr="00476EF2" w:rsidTr="009D44ED">
        <w:tc>
          <w:tcPr>
            <w:tcW w:w="2875" w:type="dxa"/>
          </w:tcPr>
          <w:p w:rsidR="00A81E0A" w:rsidRPr="00190801" w:rsidRDefault="00A81E0A" w:rsidP="00EC6A01">
            <w:pPr>
              <w:spacing w:afterLines="120" w:after="288" w:line="240" w:lineRule="auto"/>
              <w:rPr>
                <w:rFonts w:ascii="Times New Roman" w:hAnsi="Times New Roman" w:cs="Times New Roman"/>
                <w:color w:val="000000"/>
                <w:sz w:val="24"/>
                <w:szCs w:val="24"/>
                <w:shd w:val="clear" w:color="auto" w:fill="FFFFFF"/>
              </w:rPr>
            </w:pPr>
            <w:r w:rsidRPr="00190801">
              <w:rPr>
                <w:rFonts w:ascii="Times New Roman" w:hAnsi="Times New Roman" w:cs="Times New Roman"/>
                <w:color w:val="000000"/>
                <w:sz w:val="24"/>
                <w:szCs w:val="24"/>
                <w:shd w:val="clear" w:color="auto" w:fill="FFFFFF"/>
              </w:rPr>
              <w:t>Support network</w:t>
            </w:r>
          </w:p>
        </w:tc>
        <w:tc>
          <w:tcPr>
            <w:tcW w:w="5765" w:type="dxa"/>
          </w:tcPr>
          <w:p w:rsidR="00A81E0A" w:rsidRPr="00476EF2" w:rsidRDefault="00A81E0A" w:rsidP="00EC6A01">
            <w:pPr>
              <w:spacing w:afterLines="120" w:after="288" w:line="240" w:lineRule="auto"/>
              <w:rPr>
                <w:rFonts w:ascii="Times New Roman" w:hAnsi="Times New Roman" w:cs="Times New Roman"/>
                <w:color w:val="000000"/>
                <w:sz w:val="24"/>
                <w:szCs w:val="24"/>
                <w:shd w:val="clear" w:color="auto" w:fill="FFFFFF"/>
              </w:rPr>
            </w:pPr>
            <w:r w:rsidRPr="00476EF2">
              <w:rPr>
                <w:rFonts w:ascii="Times New Roman" w:hAnsi="Times New Roman" w:cs="Times New Roman"/>
                <w:color w:val="000000"/>
                <w:sz w:val="24"/>
                <w:szCs w:val="24"/>
                <w:shd w:val="clear" w:color="auto" w:fill="FFFFFF"/>
              </w:rPr>
              <w:t>Learning community; Interaction with classmates; Interaction with instructor; Access to tutor; Course navigation; Friends and family</w:t>
            </w:r>
          </w:p>
        </w:tc>
      </w:tr>
    </w:tbl>
    <w:p w:rsidR="00A81E0A" w:rsidRDefault="00A81E0A" w:rsidP="00EC6A01">
      <w:pPr>
        <w:spacing w:afterLines="120" w:after="288" w:line="240" w:lineRule="auto"/>
        <w:rPr>
          <w:rStyle w:val="normaltextrun"/>
          <w:rFonts w:ascii="Times New Roman" w:hAnsi="Times New Roman" w:cs="Times New Roman"/>
          <w:b/>
          <w:bCs/>
          <w:color w:val="000000"/>
          <w:sz w:val="24"/>
          <w:szCs w:val="24"/>
          <w:shd w:val="clear" w:color="auto" w:fill="FFFFFF"/>
        </w:rPr>
      </w:pPr>
    </w:p>
    <w:p w:rsidR="009562C8" w:rsidRDefault="009562C8" w:rsidP="00EC6A01">
      <w:pPr>
        <w:spacing w:afterLines="120" w:after="288" w:line="240" w:lineRule="auto"/>
        <w:rPr>
          <w:rStyle w:val="normaltextrun"/>
          <w:rFonts w:ascii="Times New Roman" w:hAnsi="Times New Roman" w:cs="Times New Roman"/>
          <w:b/>
          <w:bCs/>
          <w:color w:val="000000"/>
          <w:sz w:val="24"/>
          <w:szCs w:val="24"/>
          <w:shd w:val="clear" w:color="auto" w:fill="FFFFFF"/>
        </w:rPr>
      </w:pPr>
    </w:p>
    <w:p w:rsidR="00A81E0A" w:rsidRPr="004D2D89" w:rsidRDefault="00A81E0A" w:rsidP="00EC6A01">
      <w:pPr>
        <w:spacing w:afterLines="120" w:after="288" w:line="240" w:lineRule="auto"/>
        <w:rPr>
          <w:rStyle w:val="normaltextrun"/>
          <w:rFonts w:ascii="Times New Roman" w:hAnsi="Times New Roman" w:cs="Times New Roman"/>
          <w:b/>
          <w:bCs/>
          <w:color w:val="000000"/>
          <w:sz w:val="24"/>
          <w:szCs w:val="24"/>
          <w:shd w:val="clear" w:color="auto" w:fill="FFFFFF"/>
        </w:rPr>
      </w:pPr>
      <w:r w:rsidRPr="004D2D89">
        <w:rPr>
          <w:rStyle w:val="normaltextrun"/>
          <w:rFonts w:ascii="Times New Roman" w:hAnsi="Times New Roman" w:cs="Times New Roman"/>
          <w:b/>
          <w:bCs/>
          <w:color w:val="000000"/>
          <w:sz w:val="24"/>
          <w:szCs w:val="24"/>
          <w:shd w:val="clear" w:color="auto" w:fill="FFFFFF"/>
        </w:rPr>
        <w:lastRenderedPageBreak/>
        <w:t>Growth and Career Advancement</w:t>
      </w:r>
    </w:p>
    <w:p w:rsidR="00A81E0A" w:rsidRPr="00146179" w:rsidRDefault="00A81E0A" w:rsidP="00D11922">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 xml:space="preserve">The </w:t>
      </w:r>
      <w:r w:rsidRPr="74F3B664">
        <w:rPr>
          <w:rFonts w:ascii="Times New Roman" w:hAnsi="Times New Roman" w:cs="Times New Roman"/>
          <w:i/>
          <w:iCs/>
          <w:sz w:val="24"/>
          <w:szCs w:val="24"/>
        </w:rPr>
        <w:t>Growth and Career Advancement</w:t>
      </w:r>
      <w:r w:rsidRPr="74F3B664">
        <w:rPr>
          <w:rFonts w:ascii="Times New Roman" w:hAnsi="Times New Roman" w:cs="Times New Roman"/>
          <w:sz w:val="24"/>
          <w:szCs w:val="24"/>
        </w:rPr>
        <w:t xml:space="preserve"> theme highlighted key motivating factors for the participants. All participants in the study articulated career goals that centered around their program of study. They shared both short-term goals</w:t>
      </w:r>
      <w:r>
        <w:rPr>
          <w:rFonts w:ascii="Times New Roman" w:hAnsi="Times New Roman" w:cs="Times New Roman"/>
          <w:sz w:val="24"/>
          <w:szCs w:val="24"/>
        </w:rPr>
        <w:t>,</w:t>
      </w:r>
      <w:r w:rsidRPr="74F3B664">
        <w:rPr>
          <w:rFonts w:ascii="Times New Roman" w:hAnsi="Times New Roman" w:cs="Times New Roman"/>
          <w:sz w:val="24"/>
          <w:szCs w:val="24"/>
        </w:rPr>
        <w:t xml:space="preserve"> such as gaining experience in their career field</w:t>
      </w:r>
      <w:r>
        <w:rPr>
          <w:rFonts w:ascii="Times New Roman" w:hAnsi="Times New Roman" w:cs="Times New Roman"/>
          <w:sz w:val="24"/>
          <w:szCs w:val="24"/>
        </w:rPr>
        <w:t>,</w:t>
      </w:r>
      <w:r w:rsidRPr="74F3B664">
        <w:rPr>
          <w:rFonts w:ascii="Times New Roman" w:hAnsi="Times New Roman" w:cs="Times New Roman"/>
          <w:sz w:val="24"/>
          <w:szCs w:val="24"/>
        </w:rPr>
        <w:t xml:space="preserve"> as well as long-term goals including self-employment, additional education, and opportunities to use their skills creatively. Advancement in the workforce and personal fulfillment were cited as sources of motivation for the stated career goals.</w:t>
      </w:r>
    </w:p>
    <w:p w:rsidR="00A81E0A" w:rsidRPr="00146179" w:rsidRDefault="00A81E0A" w:rsidP="00D11922">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Self-improvement was a common code with participants who were looking to advance in the workforce and to pursue a new career. Participant 10 stated, “[I] realized I need to quit messing around and change something to make myself more appealing…my current skillset wasn’t quite enough.” He debated between two programs and ultimately chose computer programming because it would “give me more of a challenge.” Participant 1 stated she is “in the business of reinventing herself right now” and discussed the reason she decided to pursue a degree after more than 20 years in the restaurant industry:</w:t>
      </w:r>
    </w:p>
    <w:p w:rsidR="00A81E0A" w:rsidRPr="00146179" w:rsidRDefault="00A81E0A" w:rsidP="00D11922">
      <w:pPr>
        <w:spacing w:after="120" w:line="240" w:lineRule="auto"/>
        <w:ind w:left="720"/>
        <w:rPr>
          <w:rFonts w:ascii="Times New Roman" w:hAnsi="Times New Roman" w:cs="Times New Roman"/>
          <w:sz w:val="24"/>
          <w:szCs w:val="24"/>
        </w:rPr>
      </w:pPr>
      <w:r w:rsidRPr="00146179">
        <w:rPr>
          <w:rFonts w:ascii="Times New Roman" w:hAnsi="Times New Roman" w:cs="Times New Roman"/>
          <w:sz w:val="24"/>
          <w:szCs w:val="24"/>
        </w:rPr>
        <w:t xml:space="preserve">I am sick of working nights and weekends and missing everything with my friends and family, and [so I] decided that I wanted to do something different, but I didn't really know how. And </w:t>
      </w:r>
      <w:proofErr w:type="gramStart"/>
      <w:r w:rsidRPr="00146179">
        <w:rPr>
          <w:rFonts w:ascii="Times New Roman" w:hAnsi="Times New Roman" w:cs="Times New Roman"/>
          <w:sz w:val="24"/>
          <w:szCs w:val="24"/>
        </w:rPr>
        <w:t>so</w:t>
      </w:r>
      <w:proofErr w:type="gramEnd"/>
      <w:r w:rsidRPr="00146179">
        <w:rPr>
          <w:rFonts w:ascii="Times New Roman" w:hAnsi="Times New Roman" w:cs="Times New Roman"/>
          <w:sz w:val="24"/>
          <w:szCs w:val="24"/>
        </w:rPr>
        <w:t xml:space="preserve"> my aunt suggested that I go to school to get some sort of degree to compliment my years of experience, and she actually is the one who found the […] marketing program. And kind of, it's something that you could really do anything with a marketing degree. </w:t>
      </w:r>
    </w:p>
    <w:p w:rsidR="00A81E0A" w:rsidRPr="00146179" w:rsidRDefault="00A81E0A" w:rsidP="00D11922">
      <w:pPr>
        <w:spacing w:after="120" w:line="240" w:lineRule="auto"/>
        <w:rPr>
          <w:rFonts w:ascii="Times New Roman" w:hAnsi="Times New Roman" w:cs="Times New Roman"/>
          <w:sz w:val="24"/>
          <w:szCs w:val="24"/>
        </w:rPr>
      </w:pPr>
      <w:r w:rsidRPr="74F3B664">
        <w:rPr>
          <w:rFonts w:ascii="Times New Roman" w:hAnsi="Times New Roman" w:cs="Times New Roman"/>
          <w:sz w:val="24"/>
          <w:szCs w:val="24"/>
        </w:rPr>
        <w:t>Whereas the goal of Participant 10 was to “put a little bit of shine on [his] resume and try to move up” at his current company and the goal of Participant 1 was to train for a new career, both are motivated by the desire to improve themselves.</w:t>
      </w:r>
    </w:p>
    <w:p w:rsidR="00A81E0A" w:rsidRPr="00146179" w:rsidRDefault="00A81E0A" w:rsidP="00D11922">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 xml:space="preserve">Participants identified specific characteristics they desire in a career in order to be personally fulfilled. Participant 1 was interested in possibly working for a non-profit organization, but </w:t>
      </w:r>
      <w:proofErr w:type="gramStart"/>
      <w:r w:rsidRPr="74F3B664">
        <w:rPr>
          <w:rFonts w:ascii="Times New Roman" w:hAnsi="Times New Roman" w:cs="Times New Roman"/>
          <w:sz w:val="24"/>
          <w:szCs w:val="24"/>
        </w:rPr>
        <w:t>ultimately</w:t>
      </w:r>
      <w:proofErr w:type="gramEnd"/>
      <w:r w:rsidRPr="74F3B664">
        <w:rPr>
          <w:rFonts w:ascii="Times New Roman" w:hAnsi="Times New Roman" w:cs="Times New Roman"/>
          <w:sz w:val="24"/>
          <w:szCs w:val="24"/>
        </w:rPr>
        <w:t xml:space="preserve"> she was determined to find a “holistic, ethical, wonderful work environment.” Participant 5 wanted to become a traveling surgical technician once she fulfilled the expectations of her scholarship to work in the state for three years. She wanted to simultaneously “travel and explore” at the same time she pursued her career. Participant 8 echoed the desire to establish a “work-life balance” through “side career goals.”</w:t>
      </w:r>
    </w:p>
    <w:p w:rsidR="00971BDD" w:rsidRDefault="00A81E0A" w:rsidP="009562C8">
      <w:pPr>
        <w:spacing w:after="0" w:line="240" w:lineRule="auto"/>
        <w:rPr>
          <w:rFonts w:ascii="Times New Roman" w:hAnsi="Times New Roman" w:cs="Times New Roman"/>
          <w:sz w:val="24"/>
          <w:szCs w:val="24"/>
        </w:rPr>
      </w:pPr>
      <w:r w:rsidRPr="00146179">
        <w:rPr>
          <w:rFonts w:ascii="Times New Roman" w:hAnsi="Times New Roman" w:cs="Times New Roman"/>
          <w:sz w:val="24"/>
          <w:szCs w:val="24"/>
        </w:rPr>
        <w:t>Participants have the opportunity to prioritize personal fulfillment due to the job market and low unemployment rates in the region. As Participant 10 articulated, “everywhere you go there’s a help wanted sign</w:t>
      </w:r>
      <w:r>
        <w:rPr>
          <w:rFonts w:ascii="Times New Roman" w:hAnsi="Times New Roman" w:cs="Times New Roman"/>
          <w:sz w:val="24"/>
          <w:szCs w:val="24"/>
        </w:rPr>
        <w:t>.</w:t>
      </w:r>
      <w:r w:rsidRPr="00146179">
        <w:rPr>
          <w:rFonts w:ascii="Times New Roman" w:hAnsi="Times New Roman" w:cs="Times New Roman"/>
          <w:sz w:val="24"/>
          <w:szCs w:val="24"/>
        </w:rPr>
        <w:t>” This reality was evident through the personal fulfillment aspects of the participants’ career goals.</w:t>
      </w:r>
    </w:p>
    <w:p w:rsidR="009562C8" w:rsidRPr="00146179" w:rsidRDefault="009562C8" w:rsidP="009562C8">
      <w:pPr>
        <w:spacing w:after="0" w:line="240" w:lineRule="auto"/>
        <w:rPr>
          <w:rFonts w:ascii="Times New Roman" w:hAnsi="Times New Roman" w:cs="Times New Roman"/>
          <w:sz w:val="24"/>
          <w:szCs w:val="24"/>
        </w:rPr>
      </w:pPr>
    </w:p>
    <w:p w:rsidR="00A81E0A" w:rsidRDefault="00A81E0A" w:rsidP="009562C8">
      <w:pPr>
        <w:spacing w:after="0" w:line="240" w:lineRule="auto"/>
        <w:rPr>
          <w:rFonts w:ascii="Times New Roman" w:hAnsi="Times New Roman" w:cs="Times New Roman"/>
          <w:b/>
          <w:bCs/>
          <w:i/>
          <w:iCs/>
          <w:sz w:val="24"/>
          <w:szCs w:val="24"/>
        </w:rPr>
      </w:pPr>
      <w:r w:rsidRPr="004D2D89">
        <w:rPr>
          <w:rFonts w:ascii="Times New Roman" w:hAnsi="Times New Roman" w:cs="Times New Roman"/>
          <w:b/>
          <w:bCs/>
          <w:sz w:val="24"/>
          <w:szCs w:val="24"/>
        </w:rPr>
        <w:t>Learning Preferences</w:t>
      </w:r>
      <w:r w:rsidRPr="74F3B664">
        <w:rPr>
          <w:rFonts w:ascii="Times New Roman" w:hAnsi="Times New Roman" w:cs="Times New Roman"/>
          <w:b/>
          <w:bCs/>
          <w:i/>
          <w:iCs/>
          <w:sz w:val="24"/>
          <w:szCs w:val="24"/>
        </w:rPr>
        <w:t xml:space="preserve"> </w:t>
      </w:r>
    </w:p>
    <w:p w:rsidR="009562C8" w:rsidRPr="00620819" w:rsidRDefault="009562C8" w:rsidP="009562C8">
      <w:pPr>
        <w:spacing w:after="0" w:line="240" w:lineRule="auto"/>
        <w:rPr>
          <w:rFonts w:ascii="Times New Roman" w:hAnsi="Times New Roman" w:cs="Times New Roman"/>
          <w:b/>
          <w:bCs/>
          <w:i/>
          <w:iCs/>
          <w:sz w:val="24"/>
          <w:szCs w:val="24"/>
        </w:rPr>
      </w:pPr>
    </w:p>
    <w:p w:rsidR="00A81E0A" w:rsidRPr="00620819" w:rsidRDefault="00A81E0A" w:rsidP="009562C8">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Participants identified their preferences for learning in general as well as for learning mathematics. Overall, participants reported they appreciated when they were presented information visually and auditorily so they could simultaneously see the concept and hear how to apply the concept or solve the mathematics problem. Five participants described themselves as visual learners, two participants stated they are hands-on learners, one identified as an auditory leaner, and four did not identify a specific learning preference.</w:t>
      </w:r>
    </w:p>
    <w:p w:rsidR="00A81E0A" w:rsidRPr="00620819" w:rsidRDefault="00A81E0A" w:rsidP="009562C8">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lastRenderedPageBreak/>
        <w:t>However, the self-identified visual learners varied in their specific preferences, as some preferred to incorporate auditory learning</w:t>
      </w:r>
      <w:r>
        <w:rPr>
          <w:rFonts w:ascii="Times New Roman" w:hAnsi="Times New Roman" w:cs="Times New Roman"/>
          <w:sz w:val="24"/>
          <w:szCs w:val="24"/>
        </w:rPr>
        <w:t>,</w:t>
      </w:r>
      <w:r w:rsidRPr="74F3B664">
        <w:rPr>
          <w:rFonts w:ascii="Times New Roman" w:hAnsi="Times New Roman" w:cs="Times New Roman"/>
          <w:sz w:val="24"/>
          <w:szCs w:val="24"/>
        </w:rPr>
        <w:t xml:space="preserve"> while others preferred to study a solution and figure out the concept or problem from there. Participants 2 and 7 preferred to listen and watch the instructor, but not their classmates. Participant 12 differed from Participants 2 and 7 as he did not prefer the auditory component. He stated, “I think one of my strengths when learning something is actually getting down to it instead of having someone tell you how to do it.” Participant 9 agreed as she preferred to examine “worked out solutions</w:t>
      </w:r>
      <w:r>
        <w:rPr>
          <w:rFonts w:ascii="Times New Roman" w:hAnsi="Times New Roman" w:cs="Times New Roman"/>
          <w:sz w:val="24"/>
          <w:szCs w:val="24"/>
        </w:rPr>
        <w:t>—</w:t>
      </w:r>
      <w:r w:rsidRPr="74F3B664">
        <w:rPr>
          <w:rFonts w:ascii="Times New Roman" w:hAnsi="Times New Roman" w:cs="Times New Roman"/>
          <w:sz w:val="24"/>
          <w:szCs w:val="24"/>
        </w:rPr>
        <w:t xml:space="preserve">but no videos!” </w:t>
      </w:r>
    </w:p>
    <w:p w:rsidR="009562C8" w:rsidRDefault="00A81E0A" w:rsidP="009562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Connected to the codes of class structure and participation expectations, both</w:t>
      </w:r>
      <w:r w:rsidRPr="00620819">
        <w:rPr>
          <w:rFonts w:ascii="Times New Roman" w:hAnsi="Times New Roman" w:cs="Times New Roman"/>
          <w:sz w:val="24"/>
          <w:szCs w:val="24"/>
        </w:rPr>
        <w:t xml:space="preserve"> Participant 1 and Participant 11 noted that repetition was beneficial for them when it came to learning mathematics. In addition, Participant 10 stated that his attention to detail was important as he learned mathematical concepts. Participant 6 recognized that she prefers hands-on experiences. She stated, “I</w:t>
      </w:r>
      <w:r w:rsidRPr="0004470C">
        <w:rPr>
          <w:rFonts w:ascii="Times New Roman" w:hAnsi="Times New Roman" w:cs="Times New Roman"/>
          <w:sz w:val="24"/>
          <w:szCs w:val="24"/>
        </w:rPr>
        <w:t xml:space="preserve"> always think I prefer more hands-on stuff. Well, I can read it and then do it, but I'd rather have a hands-on experience, [it] is the best way I can learn, I think.”</w:t>
      </w:r>
    </w:p>
    <w:p w:rsidR="009562C8" w:rsidRPr="0004470C" w:rsidRDefault="009562C8" w:rsidP="009562C8">
      <w:pPr>
        <w:spacing w:after="0" w:line="240" w:lineRule="auto"/>
        <w:ind w:firstLine="720"/>
        <w:rPr>
          <w:rFonts w:ascii="Times New Roman" w:hAnsi="Times New Roman" w:cs="Times New Roman"/>
          <w:sz w:val="24"/>
          <w:szCs w:val="24"/>
        </w:rPr>
      </w:pPr>
    </w:p>
    <w:p w:rsidR="00A81E0A" w:rsidRDefault="00A81E0A" w:rsidP="009562C8">
      <w:pPr>
        <w:spacing w:after="0" w:line="240" w:lineRule="auto"/>
        <w:rPr>
          <w:rFonts w:ascii="Times New Roman" w:hAnsi="Times New Roman" w:cs="Times New Roman"/>
          <w:b/>
          <w:bCs/>
          <w:sz w:val="24"/>
          <w:szCs w:val="24"/>
        </w:rPr>
      </w:pPr>
      <w:r w:rsidRPr="004D2D89">
        <w:rPr>
          <w:rFonts w:ascii="Times New Roman" w:hAnsi="Times New Roman" w:cs="Times New Roman"/>
          <w:b/>
          <w:bCs/>
          <w:sz w:val="24"/>
          <w:szCs w:val="24"/>
        </w:rPr>
        <w:t>Strategies for Success</w:t>
      </w:r>
    </w:p>
    <w:p w:rsidR="00086932" w:rsidRPr="004D2D89" w:rsidRDefault="00086932" w:rsidP="009562C8">
      <w:pPr>
        <w:spacing w:after="0" w:line="240" w:lineRule="auto"/>
        <w:rPr>
          <w:rFonts w:ascii="Times New Roman" w:hAnsi="Times New Roman" w:cs="Times New Roman"/>
          <w:b/>
          <w:bCs/>
          <w:sz w:val="24"/>
          <w:szCs w:val="24"/>
        </w:rPr>
      </w:pPr>
    </w:p>
    <w:p w:rsidR="00A81E0A" w:rsidRPr="0004470C" w:rsidRDefault="00A81E0A" w:rsidP="009562C8">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Participants identified strategies they employed to be successful in the developmental mathematics course including time management, utilizing the online learning platform, and improving focus. Although the strategies were implemented differently by each participant, Participant 10 summarized the success that resulted when these strategies were employed. He stated, “Math 100 definitely showed that just because I'm uncomfortable with something doesn't mean that I can't excel with enough work into it.”</w:t>
      </w:r>
    </w:p>
    <w:p w:rsidR="00A81E0A" w:rsidRPr="0004470C" w:rsidRDefault="00A81E0A" w:rsidP="009562C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Pr="74F3B664">
        <w:rPr>
          <w:rFonts w:ascii="Times New Roman" w:hAnsi="Times New Roman" w:cs="Times New Roman"/>
          <w:sz w:val="24"/>
          <w:szCs w:val="24"/>
        </w:rPr>
        <w:t>ime management was mentioned as something that participants either employed or wanted to improve. Participant 1 stated, “I very much like to make lists and check things off and I like to get stuff done.” Participant 8 emphasized the role of time management and organization in her success. She stated that she would “take out my planner and figure out the order to do things and how to balance everything so I'm not so overwhelmed when I do have free time versus waiting until the very end to cram everything.” Organization and time management strategies were noted as important factors that led to a successful learning experience.</w:t>
      </w:r>
    </w:p>
    <w:p w:rsidR="00A81E0A" w:rsidRPr="0004470C" w:rsidRDefault="00A81E0A" w:rsidP="008F7D5A">
      <w:pPr>
        <w:spacing w:after="120" w:line="240" w:lineRule="auto"/>
        <w:ind w:firstLine="720"/>
        <w:rPr>
          <w:rFonts w:ascii="Times New Roman" w:hAnsi="Times New Roman" w:cs="Times New Roman"/>
          <w:sz w:val="24"/>
          <w:szCs w:val="24"/>
        </w:rPr>
      </w:pPr>
      <w:r w:rsidRPr="0004470C">
        <w:rPr>
          <w:rFonts w:ascii="Times New Roman" w:hAnsi="Times New Roman" w:cs="Times New Roman"/>
          <w:sz w:val="24"/>
          <w:szCs w:val="24"/>
        </w:rPr>
        <w:t xml:space="preserve">The mastery-based online learning platform that is used for all Math 100 sections was cited as a helpful tool for maximizing course success. Participant 11 appreciated that she could learn different methods to approach a problem through the online learning platform and that she could try practice sets that did not count against her course grade. She stated that shorter sections and </w:t>
      </w:r>
      <w:r>
        <w:rPr>
          <w:rFonts w:ascii="Times New Roman" w:hAnsi="Times New Roman" w:cs="Times New Roman"/>
          <w:sz w:val="24"/>
          <w:szCs w:val="24"/>
        </w:rPr>
        <w:t xml:space="preserve">a </w:t>
      </w:r>
      <w:r w:rsidRPr="0004470C">
        <w:rPr>
          <w:rFonts w:ascii="Times New Roman" w:hAnsi="Times New Roman" w:cs="Times New Roman"/>
          <w:sz w:val="24"/>
          <w:szCs w:val="24"/>
        </w:rPr>
        <w:t>variety of practice sets “keeps it fresh.”</w:t>
      </w:r>
    </w:p>
    <w:p w:rsidR="00A81E0A" w:rsidRDefault="00A81E0A" w:rsidP="00086932">
      <w:pPr>
        <w:spacing w:after="0" w:line="240" w:lineRule="auto"/>
        <w:ind w:firstLine="720"/>
        <w:rPr>
          <w:rFonts w:ascii="Times New Roman" w:hAnsi="Times New Roman" w:cs="Times New Roman"/>
          <w:sz w:val="24"/>
          <w:szCs w:val="24"/>
        </w:rPr>
      </w:pPr>
      <w:r w:rsidRPr="0004470C">
        <w:rPr>
          <w:rFonts w:ascii="Times New Roman" w:hAnsi="Times New Roman" w:cs="Times New Roman"/>
          <w:sz w:val="24"/>
          <w:szCs w:val="24"/>
        </w:rPr>
        <w:t>Improving one’s focus and attention span by minimizing distractions was a common strategy for success that was mentioned by participants. Participants 1 and 4 relied on note taking to improve their focus. Participant 10 explained how he adjusted his space at home and added noise cancelling headphones to minimize distractions. The ability to minimize distractions and thus maximize one’s attention span was a key component of a positive learning experience.</w:t>
      </w:r>
    </w:p>
    <w:p w:rsidR="00086932" w:rsidRPr="0004470C" w:rsidRDefault="00086932" w:rsidP="00086932">
      <w:pPr>
        <w:spacing w:after="0" w:line="240" w:lineRule="auto"/>
        <w:ind w:firstLine="720"/>
        <w:rPr>
          <w:rFonts w:ascii="Times New Roman" w:hAnsi="Times New Roman" w:cs="Times New Roman"/>
          <w:sz w:val="24"/>
          <w:szCs w:val="24"/>
        </w:rPr>
      </w:pPr>
    </w:p>
    <w:p w:rsidR="00A81E0A" w:rsidRDefault="00A81E0A" w:rsidP="00086932">
      <w:pPr>
        <w:spacing w:after="0" w:line="240" w:lineRule="auto"/>
        <w:rPr>
          <w:rFonts w:ascii="Times New Roman" w:hAnsi="Times New Roman" w:cs="Times New Roman"/>
          <w:b/>
          <w:bCs/>
          <w:sz w:val="24"/>
          <w:szCs w:val="24"/>
        </w:rPr>
      </w:pPr>
      <w:r w:rsidRPr="004D2D89">
        <w:rPr>
          <w:rFonts w:ascii="Times New Roman" w:hAnsi="Times New Roman" w:cs="Times New Roman"/>
          <w:b/>
          <w:bCs/>
          <w:sz w:val="24"/>
          <w:szCs w:val="24"/>
        </w:rPr>
        <w:t>Application of Knowledge</w:t>
      </w:r>
    </w:p>
    <w:p w:rsidR="00086932" w:rsidRPr="004D2D89" w:rsidRDefault="00086932" w:rsidP="00086932">
      <w:pPr>
        <w:spacing w:after="0" w:line="240" w:lineRule="auto"/>
        <w:rPr>
          <w:rFonts w:ascii="Times New Roman" w:hAnsi="Times New Roman" w:cs="Times New Roman"/>
          <w:b/>
          <w:bCs/>
          <w:sz w:val="24"/>
          <w:szCs w:val="24"/>
        </w:rPr>
      </w:pPr>
    </w:p>
    <w:p w:rsidR="00A81E0A" w:rsidRDefault="00A81E0A" w:rsidP="00086932">
      <w:pPr>
        <w:spacing w:after="120" w:line="240" w:lineRule="auto"/>
        <w:ind w:firstLine="720"/>
        <w:rPr>
          <w:rFonts w:ascii="Times New Roman" w:hAnsi="Times New Roman" w:cs="Times New Roman"/>
          <w:sz w:val="24"/>
          <w:szCs w:val="24"/>
        </w:rPr>
      </w:pPr>
      <w:r w:rsidRPr="0054618D">
        <w:rPr>
          <w:rFonts w:ascii="Times New Roman" w:hAnsi="Times New Roman" w:cs="Times New Roman"/>
          <w:sz w:val="24"/>
          <w:szCs w:val="24"/>
        </w:rPr>
        <w:t xml:space="preserve">All participants were able to identify at least one application of a mathematics concept they learned in Math 100 that they employed outside of the classroom. Some of the participants described applications directly connected to their program of study. Participant 5 used her </w:t>
      </w:r>
      <w:r w:rsidRPr="0054618D">
        <w:rPr>
          <w:rFonts w:ascii="Times New Roman" w:hAnsi="Times New Roman" w:cs="Times New Roman"/>
          <w:sz w:val="24"/>
          <w:szCs w:val="24"/>
        </w:rPr>
        <w:lastRenderedPageBreak/>
        <w:t xml:space="preserve">understanding of the metric system during her clinical rotations in the operating room. Participant 8 extended her understanding of formulas and equations to use spreadsheet applications more effectively at her place of employment. Participant 10 described how he used his knowledge of proportions to maximize timing and scaling at his workplace. </w:t>
      </w:r>
    </w:p>
    <w:p w:rsidR="00A81E0A" w:rsidRDefault="00A81E0A" w:rsidP="00951B41">
      <w:pPr>
        <w:spacing w:after="0" w:line="240" w:lineRule="auto"/>
        <w:ind w:firstLine="720"/>
        <w:rPr>
          <w:rFonts w:ascii="Times New Roman" w:hAnsi="Times New Roman" w:cs="Times New Roman"/>
          <w:sz w:val="24"/>
          <w:szCs w:val="24"/>
        </w:rPr>
      </w:pPr>
      <w:r w:rsidRPr="0054618D">
        <w:rPr>
          <w:rFonts w:ascii="Times New Roman" w:hAnsi="Times New Roman" w:cs="Times New Roman"/>
          <w:sz w:val="24"/>
          <w:szCs w:val="24"/>
        </w:rPr>
        <w:t>Other participants described applications that could be classified as life skills. Participant 1 discussed helping her daughter and coworkers grasp mental mathematics skills. Participants 2 and 8 used the mathematics skills they learned in Math 100 for prioritizing and budgeting since they lived independently. Participant 3 used his knowledge of fractions and ratios to prepare large meals at the homeless shelter. Both Participant 4 and Participant 6 used their geometry knowledge for home improvement projects including reseeding a lawn. Participant 11 was excited to share how her understanding of percent assists with identifying sales and maximizing her resources. In addition to using his mathematics skills for welding, Participant 12 calculated his fuel range when the fuel gauge on his vehicle was broken.</w:t>
      </w:r>
      <w:r>
        <w:rPr>
          <w:rFonts w:ascii="Times New Roman" w:hAnsi="Times New Roman" w:cs="Times New Roman"/>
          <w:sz w:val="24"/>
          <w:szCs w:val="24"/>
        </w:rPr>
        <w:t xml:space="preserve"> </w:t>
      </w:r>
      <w:r w:rsidRPr="0054618D">
        <w:rPr>
          <w:rFonts w:ascii="Times New Roman" w:hAnsi="Times New Roman" w:cs="Times New Roman"/>
          <w:sz w:val="24"/>
          <w:szCs w:val="24"/>
        </w:rPr>
        <w:t xml:space="preserve">Overall, participants valued being able to connect the concepts in Math 100 to a relevant purpose. </w:t>
      </w:r>
    </w:p>
    <w:p w:rsidR="00951B41" w:rsidRPr="0054618D" w:rsidRDefault="00951B41" w:rsidP="00951B41">
      <w:pPr>
        <w:spacing w:after="0" w:line="240" w:lineRule="auto"/>
        <w:ind w:firstLine="720"/>
        <w:rPr>
          <w:rFonts w:ascii="Times New Roman" w:hAnsi="Times New Roman" w:cs="Times New Roman"/>
          <w:sz w:val="24"/>
          <w:szCs w:val="24"/>
        </w:rPr>
      </w:pPr>
    </w:p>
    <w:p w:rsidR="00A81E0A" w:rsidRDefault="00A81E0A" w:rsidP="00951B41">
      <w:pPr>
        <w:spacing w:after="0" w:line="240" w:lineRule="auto"/>
        <w:rPr>
          <w:rFonts w:ascii="Times New Roman" w:hAnsi="Times New Roman" w:cs="Times New Roman"/>
          <w:b/>
          <w:bCs/>
          <w:sz w:val="24"/>
          <w:szCs w:val="24"/>
        </w:rPr>
      </w:pPr>
      <w:r w:rsidRPr="004D2D89">
        <w:rPr>
          <w:rFonts w:ascii="Times New Roman" w:hAnsi="Times New Roman" w:cs="Times New Roman"/>
          <w:b/>
          <w:bCs/>
          <w:sz w:val="24"/>
          <w:szCs w:val="24"/>
        </w:rPr>
        <w:t>Support Network</w:t>
      </w:r>
    </w:p>
    <w:p w:rsidR="00951B41" w:rsidRPr="004D2D89" w:rsidRDefault="00951B41" w:rsidP="00951B41">
      <w:pPr>
        <w:spacing w:after="0" w:line="240" w:lineRule="auto"/>
        <w:rPr>
          <w:rFonts w:ascii="Times New Roman" w:hAnsi="Times New Roman" w:cs="Times New Roman"/>
          <w:b/>
          <w:bCs/>
          <w:sz w:val="24"/>
          <w:szCs w:val="24"/>
        </w:rPr>
      </w:pPr>
    </w:p>
    <w:p w:rsidR="00A81E0A" w:rsidRPr="003F5278" w:rsidRDefault="00A81E0A" w:rsidP="00951B41">
      <w:pPr>
        <w:spacing w:after="120" w:line="240" w:lineRule="auto"/>
        <w:ind w:firstLine="720"/>
        <w:rPr>
          <w:rFonts w:ascii="Times New Roman" w:hAnsi="Times New Roman" w:cs="Times New Roman"/>
          <w:sz w:val="24"/>
          <w:szCs w:val="24"/>
        </w:rPr>
      </w:pPr>
      <w:r w:rsidRPr="74F3B664">
        <w:rPr>
          <w:rFonts w:ascii="Times New Roman" w:hAnsi="Times New Roman" w:cs="Times New Roman"/>
          <w:sz w:val="24"/>
          <w:szCs w:val="24"/>
        </w:rPr>
        <w:t>Participants relied on a combination of instructors, classmates, tutors, friends, and family members as sources of support for the developmental mathematics course. Participant 3 mentioned his “funny and kind” instructor who was “really informative and really helps me a lot with explaining it to you.” Participant 6 reported she was grateful for the support she received from her mathematics and program instructors when she had to step back from school for a period of time due to her father’s illness and death. She shared:</w:t>
      </w:r>
    </w:p>
    <w:p w:rsidR="00A81E0A" w:rsidRPr="003F5278" w:rsidRDefault="00A81E0A" w:rsidP="00951B41">
      <w:pPr>
        <w:spacing w:after="120" w:line="240" w:lineRule="auto"/>
        <w:ind w:left="720"/>
        <w:rPr>
          <w:rFonts w:ascii="Times New Roman" w:hAnsi="Times New Roman" w:cs="Times New Roman"/>
          <w:sz w:val="24"/>
          <w:szCs w:val="24"/>
        </w:rPr>
      </w:pPr>
      <w:r w:rsidRPr="003F5278">
        <w:rPr>
          <w:rFonts w:ascii="Times New Roman" w:hAnsi="Times New Roman" w:cs="Times New Roman"/>
          <w:sz w:val="24"/>
          <w:szCs w:val="24"/>
        </w:rPr>
        <w:t xml:space="preserve">I reached out to my teachers to let them know what’s going on, to kind of bear with me and help me out. [They] really helped me to make sure my grades were up, and did whatever they could do </w:t>
      </w:r>
      <w:r>
        <w:rPr>
          <w:rFonts w:ascii="Times New Roman" w:hAnsi="Times New Roman" w:cs="Times New Roman"/>
          <w:sz w:val="24"/>
          <w:szCs w:val="24"/>
        </w:rPr>
        <w:t xml:space="preserve">to </w:t>
      </w:r>
      <w:r w:rsidRPr="003F5278">
        <w:rPr>
          <w:rFonts w:ascii="Times New Roman" w:hAnsi="Times New Roman" w:cs="Times New Roman"/>
          <w:sz w:val="24"/>
          <w:szCs w:val="24"/>
        </w:rPr>
        <w:t>help me out as much as they could.</w:t>
      </w:r>
    </w:p>
    <w:p w:rsidR="00A81E0A" w:rsidRPr="003F5278" w:rsidRDefault="00A81E0A" w:rsidP="00EE7197">
      <w:pPr>
        <w:spacing w:after="120" w:line="240" w:lineRule="auto"/>
        <w:rPr>
          <w:rFonts w:ascii="Times New Roman" w:hAnsi="Times New Roman" w:cs="Times New Roman"/>
          <w:sz w:val="24"/>
          <w:szCs w:val="24"/>
        </w:rPr>
      </w:pPr>
      <w:r w:rsidRPr="003F5278">
        <w:rPr>
          <w:rFonts w:ascii="Times New Roman" w:hAnsi="Times New Roman" w:cs="Times New Roman"/>
          <w:sz w:val="24"/>
          <w:szCs w:val="24"/>
        </w:rPr>
        <w:t>Participant 7 echoed an appreciation for her kind instructor, especially that “she helped when she could and when you had questions or anything, she was right there, demonstrating and writing stuff on the board so you understood.” Participant 5 preferred to meet with her instructor one-on-one because she “get[s] scared asking questions in front of a class</w:t>
      </w:r>
      <w:r>
        <w:rPr>
          <w:rFonts w:ascii="Times New Roman" w:hAnsi="Times New Roman" w:cs="Times New Roman"/>
          <w:sz w:val="24"/>
          <w:szCs w:val="24"/>
        </w:rPr>
        <w:t>,</w:t>
      </w:r>
      <w:r w:rsidRPr="003F5278">
        <w:rPr>
          <w:rFonts w:ascii="Times New Roman" w:hAnsi="Times New Roman" w:cs="Times New Roman"/>
          <w:sz w:val="24"/>
          <w:szCs w:val="24"/>
        </w:rPr>
        <w:t xml:space="preserve">” and her instructor could “show me </w:t>
      </w:r>
      <w:r>
        <w:rPr>
          <w:rFonts w:ascii="Times New Roman" w:hAnsi="Times New Roman" w:cs="Times New Roman"/>
          <w:sz w:val="24"/>
          <w:szCs w:val="24"/>
        </w:rPr>
        <w:t xml:space="preserve">a </w:t>
      </w:r>
      <w:r w:rsidRPr="003F5278">
        <w:rPr>
          <w:rFonts w:ascii="Times New Roman" w:hAnsi="Times New Roman" w:cs="Times New Roman"/>
          <w:sz w:val="24"/>
          <w:szCs w:val="24"/>
        </w:rPr>
        <w:t>different way.” Overall, participants leaned on instructors for both content and personal support.</w:t>
      </w:r>
    </w:p>
    <w:p w:rsidR="00A81E0A" w:rsidRDefault="00A81E0A" w:rsidP="00412FEB">
      <w:pPr>
        <w:spacing w:after="0" w:line="240" w:lineRule="auto"/>
        <w:ind w:firstLine="720"/>
        <w:rPr>
          <w:rFonts w:ascii="Times New Roman" w:hAnsi="Times New Roman" w:cs="Times New Roman"/>
          <w:sz w:val="24"/>
          <w:szCs w:val="24"/>
        </w:rPr>
      </w:pPr>
      <w:r w:rsidRPr="003F5278">
        <w:rPr>
          <w:rFonts w:ascii="Times New Roman" w:hAnsi="Times New Roman" w:cs="Times New Roman"/>
          <w:sz w:val="24"/>
          <w:szCs w:val="24"/>
        </w:rPr>
        <w:t>The on-campus tutor was a helpful option for some, but not an accessible option for others. Friends and family were heavily depended upon by some participants to assist with figuring out mathematical concepts and to provide emotional support. Overall, participants valued both the content support and the emotional support that family and friends provided at various points during the developmental mathematics course.</w:t>
      </w:r>
    </w:p>
    <w:p w:rsidR="00412FEB" w:rsidRPr="003F5278" w:rsidRDefault="00412FEB" w:rsidP="00412FEB">
      <w:pPr>
        <w:spacing w:after="0" w:line="240" w:lineRule="auto"/>
        <w:ind w:firstLine="720"/>
        <w:rPr>
          <w:rFonts w:ascii="Times New Roman" w:hAnsi="Times New Roman" w:cs="Times New Roman"/>
          <w:sz w:val="24"/>
          <w:szCs w:val="24"/>
        </w:rPr>
      </w:pPr>
    </w:p>
    <w:p w:rsidR="00A81E0A" w:rsidRDefault="00A81E0A" w:rsidP="00412FEB">
      <w:pPr>
        <w:spacing w:after="0" w:line="240" w:lineRule="auto"/>
        <w:textAlignment w:val="baseline"/>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Noncognitive Characteristics and Instructional Modalities </w:t>
      </w:r>
    </w:p>
    <w:p w:rsidR="00412FEB" w:rsidRPr="0093318A" w:rsidRDefault="00412FEB" w:rsidP="00412FEB">
      <w:pPr>
        <w:spacing w:after="0" w:line="240" w:lineRule="auto"/>
        <w:textAlignment w:val="baseline"/>
        <w:rPr>
          <w:rStyle w:val="normaltextrun"/>
          <w:rFonts w:ascii="Times New Roman" w:hAnsi="Times New Roman" w:cs="Times New Roman"/>
          <w:b/>
          <w:bCs/>
          <w:color w:val="000000"/>
          <w:sz w:val="24"/>
          <w:szCs w:val="24"/>
          <w:shd w:val="clear" w:color="auto" w:fill="FFFFFF"/>
        </w:rPr>
      </w:pPr>
    </w:p>
    <w:p w:rsidR="00A81E0A" w:rsidRDefault="00A81E0A" w:rsidP="00412FEB">
      <w:pPr>
        <w:spacing w:after="0" w:line="240" w:lineRule="auto"/>
        <w:textAlignment w:val="baseline"/>
        <w:rPr>
          <w:rStyle w:val="eop"/>
          <w:rFonts w:ascii="Times New Roman" w:hAnsi="Times New Roman" w:cs="Times New Roman"/>
          <w:b/>
          <w:bCs/>
          <w:i/>
          <w:iCs/>
          <w:color w:val="000000"/>
          <w:sz w:val="24"/>
          <w:szCs w:val="24"/>
          <w:shd w:val="clear" w:color="auto" w:fill="FFFFFF"/>
        </w:rPr>
      </w:pPr>
      <w:r w:rsidRPr="74F3B664">
        <w:rPr>
          <w:rStyle w:val="eop"/>
          <w:rFonts w:ascii="Times New Roman" w:hAnsi="Times New Roman" w:cs="Times New Roman"/>
          <w:b/>
          <w:bCs/>
          <w:i/>
          <w:iCs/>
          <w:color w:val="000000"/>
          <w:sz w:val="24"/>
          <w:szCs w:val="24"/>
          <w:shd w:val="clear" w:color="auto" w:fill="FFFFFF"/>
        </w:rPr>
        <w:t>Similarities</w:t>
      </w:r>
    </w:p>
    <w:p w:rsidR="00412FEB" w:rsidRPr="005E0314" w:rsidRDefault="00412FEB" w:rsidP="00412FEB">
      <w:pPr>
        <w:spacing w:after="0" w:line="240" w:lineRule="auto"/>
        <w:textAlignment w:val="baseline"/>
        <w:rPr>
          <w:rStyle w:val="eop"/>
          <w:rFonts w:ascii="Times New Roman" w:hAnsi="Times New Roman" w:cs="Times New Roman"/>
          <w:b/>
          <w:bCs/>
          <w:i/>
          <w:iCs/>
          <w:color w:val="000000"/>
          <w:sz w:val="24"/>
          <w:szCs w:val="24"/>
          <w:shd w:val="clear" w:color="auto" w:fill="FFFFFF"/>
        </w:rPr>
      </w:pPr>
    </w:p>
    <w:p w:rsidR="00A81E0A" w:rsidRPr="000468B4" w:rsidRDefault="00A81E0A" w:rsidP="00412FEB">
      <w:pPr>
        <w:spacing w:after="120" w:line="240" w:lineRule="auto"/>
        <w:ind w:firstLine="720"/>
        <w:textAlignment w:val="baseline"/>
        <w:rPr>
          <w:rFonts w:ascii="Times New Roman" w:hAnsi="Times New Roman" w:cs="Times New Roman"/>
          <w:color w:val="000000"/>
          <w:sz w:val="24"/>
          <w:szCs w:val="24"/>
          <w:shd w:val="clear" w:color="auto" w:fill="FFFFFF"/>
        </w:rPr>
      </w:pPr>
      <w:r w:rsidRPr="000468B4">
        <w:rPr>
          <w:rFonts w:ascii="Times New Roman" w:eastAsia="Times New Roman" w:hAnsi="Times New Roman" w:cs="Times New Roman"/>
          <w:sz w:val="24"/>
          <w:szCs w:val="24"/>
        </w:rPr>
        <w:t xml:space="preserve">The relevant code of goal setting within the </w:t>
      </w:r>
      <w:r w:rsidRPr="000468B4">
        <w:rPr>
          <w:rFonts w:ascii="Times New Roman" w:eastAsia="Times New Roman" w:hAnsi="Times New Roman" w:cs="Times New Roman"/>
          <w:i/>
          <w:iCs/>
          <w:sz w:val="24"/>
          <w:szCs w:val="24"/>
        </w:rPr>
        <w:t>Growth and Career Advancement</w:t>
      </w:r>
      <w:r w:rsidRPr="000468B4">
        <w:rPr>
          <w:rFonts w:ascii="Times New Roman" w:eastAsia="Times New Roman" w:hAnsi="Times New Roman" w:cs="Times New Roman"/>
          <w:sz w:val="24"/>
          <w:szCs w:val="24"/>
        </w:rPr>
        <w:t xml:space="preserve"> theme was consistent regardless of instructional modality, specifically regarding long-term, career goals and advancement. Each participant clearly articulated how they planned to use their degree. The </w:t>
      </w:r>
      <w:r w:rsidRPr="000468B4">
        <w:rPr>
          <w:rFonts w:ascii="Times New Roman" w:eastAsia="Times New Roman" w:hAnsi="Times New Roman" w:cs="Times New Roman"/>
          <w:sz w:val="24"/>
          <w:szCs w:val="24"/>
        </w:rPr>
        <w:lastRenderedPageBreak/>
        <w:t>clear, career-focused goals for the future provided the motivation necessary to persist through the challenges that arose at various points throughout the mathematics course. In addition to their specific careers, the participants expressed the desire to advance in their workplaces, to establish a work-life balance, to pursue further education, and to become business owners.</w:t>
      </w:r>
    </w:p>
    <w:p w:rsidR="00A81E0A" w:rsidRPr="000468B4" w:rsidRDefault="00A81E0A" w:rsidP="00412FEB">
      <w:pPr>
        <w:spacing w:after="12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The first similarity within the </w:t>
      </w:r>
      <w:r w:rsidRPr="00620819">
        <w:rPr>
          <w:rFonts w:ascii="Times New Roman" w:eastAsia="Times New Roman" w:hAnsi="Times New Roman" w:cs="Times New Roman"/>
          <w:i/>
          <w:iCs/>
          <w:sz w:val="24"/>
          <w:szCs w:val="24"/>
        </w:rPr>
        <w:t>Learning Preferences</w:t>
      </w:r>
      <w:r w:rsidRPr="000468B4">
        <w:rPr>
          <w:rFonts w:ascii="Times New Roman" w:eastAsia="Times New Roman" w:hAnsi="Times New Roman" w:cs="Times New Roman"/>
          <w:sz w:val="24"/>
          <w:szCs w:val="24"/>
        </w:rPr>
        <w:t xml:space="preserve"> theme was the participants’ preference for multiple approaches to learning. Each participant described more than one approach that assisted their learning with the visual learning style being referenced most frequently. Overall, participants appreciated a combination of detailed examples, explanations, videos, and opportunities to practice. Although the participants varied in their preferences, the findings do not align specific learning style preference with specific instructional modalities. </w:t>
      </w:r>
    </w:p>
    <w:p w:rsidR="00A81E0A" w:rsidRPr="000468B4" w:rsidRDefault="00A81E0A" w:rsidP="00EE7197">
      <w:pPr>
        <w:spacing w:after="12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0468B4">
        <w:rPr>
          <w:rFonts w:ascii="Times New Roman" w:eastAsia="Times New Roman" w:hAnsi="Times New Roman" w:cs="Times New Roman"/>
          <w:sz w:val="24"/>
          <w:szCs w:val="24"/>
        </w:rPr>
        <w:t xml:space="preserve">second similarity </w:t>
      </w:r>
      <w:r>
        <w:rPr>
          <w:rFonts w:ascii="Times New Roman" w:eastAsia="Times New Roman" w:hAnsi="Times New Roman" w:cs="Times New Roman"/>
          <w:sz w:val="24"/>
          <w:szCs w:val="24"/>
        </w:rPr>
        <w:t xml:space="preserve">within the </w:t>
      </w:r>
      <w:r w:rsidRPr="74F3B664">
        <w:rPr>
          <w:rFonts w:ascii="Times New Roman" w:eastAsia="Times New Roman" w:hAnsi="Times New Roman" w:cs="Times New Roman"/>
          <w:i/>
          <w:iCs/>
          <w:sz w:val="24"/>
          <w:szCs w:val="24"/>
        </w:rPr>
        <w:t>Learning Preferences</w:t>
      </w:r>
      <w:r>
        <w:rPr>
          <w:rFonts w:ascii="Times New Roman" w:eastAsia="Times New Roman" w:hAnsi="Times New Roman" w:cs="Times New Roman"/>
          <w:sz w:val="24"/>
          <w:szCs w:val="24"/>
        </w:rPr>
        <w:t xml:space="preserve"> theme </w:t>
      </w:r>
      <w:r w:rsidRPr="000468B4">
        <w:rPr>
          <w:rFonts w:ascii="Times New Roman" w:eastAsia="Times New Roman" w:hAnsi="Times New Roman" w:cs="Times New Roman"/>
          <w:sz w:val="24"/>
          <w:szCs w:val="24"/>
        </w:rPr>
        <w:t>emerge</w:t>
      </w:r>
      <w:r>
        <w:rPr>
          <w:rFonts w:ascii="Times New Roman" w:eastAsia="Times New Roman" w:hAnsi="Times New Roman" w:cs="Times New Roman"/>
          <w:sz w:val="24"/>
          <w:szCs w:val="24"/>
        </w:rPr>
        <w:t>d</w:t>
      </w:r>
      <w:r w:rsidRPr="000468B4">
        <w:rPr>
          <w:rFonts w:ascii="Times New Roman" w:eastAsia="Times New Roman" w:hAnsi="Times New Roman" w:cs="Times New Roman"/>
          <w:sz w:val="24"/>
          <w:szCs w:val="24"/>
        </w:rPr>
        <w:t xml:space="preserve"> regarding the participants’ selection of their preferred course structure. The participants’ responses indicated that they believed their modality selection would match their course structure preferences.  </w:t>
      </w:r>
    </w:p>
    <w:p w:rsidR="00A81E0A" w:rsidRDefault="00A81E0A" w:rsidP="00412FEB">
      <w:pPr>
        <w:spacing w:after="0" w:line="240" w:lineRule="auto"/>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Given that the participants in this study self-selected their instructional modality, an interesting finding was the similarities regarding why a modality was intentionally selected. The participants in the traditional and hybrid instructional modalities preferred externally designated time to work on the course, dependable and consistent access to the instructor, timely feedback on performance, and content to be delivered in manageable amounts. The participants in the online instructional modalities desired the flexibility of the modality, preferred to work independently, and wanted to be given larger blocks of tasks so they could plan and process accordingly. The participants assumed that their preferences would be reflected in the course structure of their chosen instructional modality. </w:t>
      </w:r>
    </w:p>
    <w:p w:rsidR="00412FEB" w:rsidRPr="000468B4" w:rsidRDefault="00412FEB" w:rsidP="00412FEB">
      <w:pPr>
        <w:spacing w:after="0" w:line="240" w:lineRule="auto"/>
        <w:textAlignment w:val="baseline"/>
        <w:rPr>
          <w:rFonts w:ascii="Times New Roman" w:eastAsia="Times New Roman" w:hAnsi="Times New Roman" w:cs="Times New Roman"/>
          <w:sz w:val="24"/>
          <w:szCs w:val="24"/>
        </w:rPr>
      </w:pPr>
    </w:p>
    <w:p w:rsidR="00A81E0A" w:rsidRDefault="00A81E0A" w:rsidP="00412FEB">
      <w:pPr>
        <w:spacing w:after="0" w:line="240" w:lineRule="auto"/>
        <w:textAlignment w:val="baseline"/>
        <w:rPr>
          <w:rFonts w:ascii="Times New Roman" w:eastAsia="Times New Roman" w:hAnsi="Times New Roman" w:cs="Times New Roman"/>
          <w:i/>
          <w:iCs/>
          <w:sz w:val="24"/>
          <w:szCs w:val="24"/>
        </w:rPr>
      </w:pPr>
      <w:r w:rsidRPr="005E0314">
        <w:rPr>
          <w:rFonts w:ascii="Times New Roman" w:eastAsia="Times New Roman" w:hAnsi="Times New Roman" w:cs="Times New Roman"/>
          <w:b/>
          <w:bCs/>
          <w:i/>
          <w:iCs/>
          <w:sz w:val="24"/>
          <w:szCs w:val="24"/>
        </w:rPr>
        <w:t>Differences </w:t>
      </w:r>
      <w:r w:rsidRPr="005E0314">
        <w:rPr>
          <w:rFonts w:ascii="Times New Roman" w:eastAsia="Times New Roman" w:hAnsi="Times New Roman" w:cs="Times New Roman"/>
          <w:i/>
          <w:iCs/>
          <w:sz w:val="24"/>
          <w:szCs w:val="24"/>
        </w:rPr>
        <w:t> </w:t>
      </w:r>
    </w:p>
    <w:p w:rsidR="00412FEB" w:rsidRPr="005E0314" w:rsidRDefault="00412FEB" w:rsidP="00412FEB">
      <w:pPr>
        <w:spacing w:after="0" w:line="240" w:lineRule="auto"/>
        <w:textAlignment w:val="baseline"/>
        <w:rPr>
          <w:rFonts w:ascii="Times New Roman" w:eastAsia="Times New Roman" w:hAnsi="Times New Roman" w:cs="Times New Roman"/>
          <w:i/>
          <w:iCs/>
          <w:sz w:val="24"/>
          <w:szCs w:val="24"/>
        </w:rPr>
      </w:pPr>
    </w:p>
    <w:p w:rsidR="00A81E0A" w:rsidRPr="00190801" w:rsidRDefault="00A81E0A" w:rsidP="00412FEB">
      <w:pPr>
        <w:spacing w:after="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Three differences based on instructional modality emerged through the findings. Overall, the differences that were identified impacted the participants’ engagement with the course content, their ability to adjust their learning environments, and their access to an embedded learning community. Although each of the participants expressed long-term career goals, the </w:t>
      </w:r>
      <w:r w:rsidRPr="74F3B664">
        <w:rPr>
          <w:rFonts w:ascii="Times New Roman" w:eastAsia="Times New Roman" w:hAnsi="Times New Roman" w:cs="Times New Roman"/>
          <w:i/>
          <w:iCs/>
          <w:sz w:val="24"/>
          <w:szCs w:val="24"/>
        </w:rPr>
        <w:t>Growth and Career Advancement</w:t>
      </w:r>
      <w:r w:rsidRPr="000468B4">
        <w:rPr>
          <w:rFonts w:ascii="Times New Roman" w:eastAsia="Times New Roman" w:hAnsi="Times New Roman" w:cs="Times New Roman"/>
          <w:sz w:val="24"/>
          <w:szCs w:val="24"/>
        </w:rPr>
        <w:t xml:space="preserve"> theme diverged by instructional modality when it came to the participants’ goals for the developmental mathematics course. </w:t>
      </w:r>
      <w:r w:rsidRPr="00190801">
        <w:rPr>
          <w:rFonts w:ascii="Times New Roman" w:eastAsia="Times New Roman" w:hAnsi="Times New Roman" w:cs="Times New Roman"/>
          <w:sz w:val="24"/>
          <w:szCs w:val="24"/>
        </w:rPr>
        <w:t>The traditional modality participants expressed a desire to learn and to gain a depth of knowledge. A traditional modality participant summed up her choice by stating, “I feel like I retain a lot more with physically being present. Seeing it and hearing it…there’s things that I might not have thought, that somebody else would have. So altogether, I just think it’s a more comprehensive learning environment.” </w:t>
      </w:r>
    </w:p>
    <w:p w:rsidR="00A81E0A" w:rsidRPr="00190801" w:rsidRDefault="00A81E0A" w:rsidP="00221FCC">
      <w:pPr>
        <w:spacing w:after="120" w:line="240" w:lineRule="auto"/>
        <w:textAlignment w:val="baseline"/>
        <w:rPr>
          <w:rFonts w:ascii="Times New Roman" w:eastAsia="Times New Roman" w:hAnsi="Times New Roman" w:cs="Times New Roman"/>
          <w:sz w:val="24"/>
          <w:szCs w:val="24"/>
        </w:rPr>
      </w:pPr>
      <w:r w:rsidRPr="00190801">
        <w:rPr>
          <w:rFonts w:ascii="Times New Roman" w:eastAsia="Times New Roman" w:hAnsi="Times New Roman" w:cs="Times New Roman"/>
          <w:sz w:val="24"/>
          <w:szCs w:val="24"/>
        </w:rPr>
        <w:t>The hybrid modality participants also appreciated how the in-person component enhanced their learning. One hybrid participant stated, “For math, I wanted to have some sort of in-person instruction, because it’s not really my strong suit...I knew if I really needed help, the option would always be there for me.” She articulated that in addition to “checking off the Gen Ed requirement</w:t>
      </w:r>
      <w:r>
        <w:rPr>
          <w:rFonts w:ascii="Times New Roman" w:eastAsia="Times New Roman" w:hAnsi="Times New Roman" w:cs="Times New Roman"/>
          <w:sz w:val="24"/>
          <w:szCs w:val="24"/>
        </w:rPr>
        <w:t>,</w:t>
      </w:r>
      <w:r w:rsidRPr="00190801">
        <w:rPr>
          <w:rFonts w:ascii="Times New Roman" w:eastAsia="Times New Roman" w:hAnsi="Times New Roman" w:cs="Times New Roman"/>
          <w:sz w:val="24"/>
          <w:szCs w:val="24"/>
        </w:rPr>
        <w:t>” she saw the course as a way to “freshen up” her mathematics skills since it had been a few years since she had a mathematics course. </w:t>
      </w:r>
    </w:p>
    <w:p w:rsidR="00A81E0A" w:rsidRPr="000468B4" w:rsidRDefault="00A81E0A" w:rsidP="00221FCC">
      <w:pPr>
        <w:spacing w:after="12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Rather than sharing the course goal of deepening their learning or refreshing their mathematics skills</w:t>
      </w:r>
      <w:r>
        <w:rPr>
          <w:rFonts w:ascii="Times New Roman" w:eastAsia="Times New Roman" w:hAnsi="Times New Roman" w:cs="Times New Roman"/>
          <w:sz w:val="24"/>
          <w:szCs w:val="24"/>
        </w:rPr>
        <w:t xml:space="preserve"> like the traditional and hybrid modality participants</w:t>
      </w:r>
      <w:r w:rsidRPr="000468B4">
        <w:rPr>
          <w:rFonts w:ascii="Times New Roman" w:eastAsia="Times New Roman" w:hAnsi="Times New Roman" w:cs="Times New Roman"/>
          <w:sz w:val="24"/>
          <w:szCs w:val="24"/>
        </w:rPr>
        <w:t xml:space="preserve">, the online modality participants articulated that their goal for the course was to complete the general education requirement for their program of study. An online participant declared, “I took the online course </w:t>
      </w:r>
      <w:r w:rsidRPr="000468B4">
        <w:rPr>
          <w:rFonts w:ascii="Times New Roman" w:eastAsia="Times New Roman" w:hAnsi="Times New Roman" w:cs="Times New Roman"/>
          <w:sz w:val="24"/>
          <w:szCs w:val="24"/>
        </w:rPr>
        <w:lastRenderedPageBreak/>
        <w:t>just to get it over with because it was required for my degree, and I didn’t want to spend a ton of time on it.” Another participant admitted he “really just wanted to get it out of the way</w:t>
      </w:r>
      <w:r>
        <w:rPr>
          <w:rFonts w:ascii="Times New Roman" w:eastAsia="Times New Roman" w:hAnsi="Times New Roman" w:cs="Times New Roman"/>
          <w:sz w:val="24"/>
          <w:szCs w:val="24"/>
        </w:rPr>
        <w:t>,</w:t>
      </w:r>
      <w:r w:rsidRPr="000468B4">
        <w:rPr>
          <w:rFonts w:ascii="Times New Roman" w:eastAsia="Times New Roman" w:hAnsi="Times New Roman" w:cs="Times New Roman"/>
          <w:sz w:val="24"/>
          <w:szCs w:val="24"/>
        </w:rPr>
        <w:t>” but he conceded that he did end up finding the course valuable. </w:t>
      </w:r>
    </w:p>
    <w:p w:rsidR="00A81E0A" w:rsidRPr="000468B4" w:rsidRDefault="00A81E0A" w:rsidP="00221FCC">
      <w:pPr>
        <w:spacing w:after="12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The theme of </w:t>
      </w:r>
      <w:r w:rsidRPr="000468B4">
        <w:rPr>
          <w:rFonts w:ascii="Times New Roman" w:eastAsia="Times New Roman" w:hAnsi="Times New Roman" w:cs="Times New Roman"/>
          <w:i/>
          <w:iCs/>
          <w:sz w:val="24"/>
          <w:szCs w:val="24"/>
        </w:rPr>
        <w:t>Strategies for Success</w:t>
      </w:r>
      <w:r w:rsidRPr="000468B4">
        <w:rPr>
          <w:rFonts w:ascii="Times New Roman" w:eastAsia="Times New Roman" w:hAnsi="Times New Roman" w:cs="Times New Roman"/>
          <w:sz w:val="24"/>
          <w:szCs w:val="24"/>
        </w:rPr>
        <w:t xml:space="preserve"> deviated by instructional modality selection when it came to how participants perceived their attention spans and responses to distractions.  </w:t>
      </w:r>
    </w:p>
    <w:p w:rsidR="00A81E0A" w:rsidRPr="000468B4" w:rsidRDefault="00A81E0A" w:rsidP="00221FCC">
      <w:pPr>
        <w:spacing w:after="120" w:line="240" w:lineRule="auto"/>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When possible, participants intentionally selected the instructional modality that they felt would minimize distractions and maximize focus and productivity. Participants in the traditional instructional modality expressed the need to have structure and dedicated time to focus on the mathematics course. On the contrary, participants in the online instructional modality described feeling rushed in the traditional format and preferred to be able to work on the course independently at times and in locations of their choosing. The hybrid instructional modality participants appreciated the balance and flexibility of having both designated </w:t>
      </w:r>
      <w:proofErr w:type="gramStart"/>
      <w:r w:rsidRPr="000468B4">
        <w:rPr>
          <w:rFonts w:ascii="Times New Roman" w:eastAsia="Times New Roman" w:hAnsi="Times New Roman" w:cs="Times New Roman"/>
          <w:sz w:val="24"/>
          <w:szCs w:val="24"/>
        </w:rPr>
        <w:t>time</w:t>
      </w:r>
      <w:proofErr w:type="gramEnd"/>
      <w:r w:rsidRPr="000468B4">
        <w:rPr>
          <w:rFonts w:ascii="Times New Roman" w:eastAsia="Times New Roman" w:hAnsi="Times New Roman" w:cs="Times New Roman"/>
          <w:sz w:val="24"/>
          <w:szCs w:val="24"/>
        </w:rPr>
        <w:t xml:space="preserve"> to focus on the course and some independence to accommodate their schedules and commitments. Although not noted in the literature that was reviewed for this study, strategies for minimizing distractions and improving focus are critical in the effort to support student success. </w:t>
      </w:r>
    </w:p>
    <w:p w:rsidR="00A81E0A" w:rsidRPr="000468B4" w:rsidRDefault="00A81E0A" w:rsidP="00221FCC">
      <w:pPr>
        <w:spacing w:after="12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The third theme that varied by instructional modality was </w:t>
      </w:r>
      <w:r w:rsidRPr="000468B4">
        <w:rPr>
          <w:rFonts w:ascii="Times New Roman" w:eastAsia="Times New Roman" w:hAnsi="Times New Roman" w:cs="Times New Roman"/>
          <w:i/>
          <w:iCs/>
          <w:sz w:val="24"/>
          <w:szCs w:val="24"/>
        </w:rPr>
        <w:t>Support Network</w:t>
      </w:r>
      <w:r w:rsidRPr="000468B4">
        <w:rPr>
          <w:rFonts w:ascii="Times New Roman" w:eastAsia="Times New Roman" w:hAnsi="Times New Roman" w:cs="Times New Roman"/>
          <w:sz w:val="24"/>
          <w:szCs w:val="24"/>
        </w:rPr>
        <w:t xml:space="preserve"> in terms of the role or lack thereof of the course learning community. The embedded learning community within the traditional instructional modality provided participants an opportunity to interact with their classmates for content support, emotional support, and course and college navigation.  </w:t>
      </w:r>
    </w:p>
    <w:p w:rsidR="00A81E0A" w:rsidRDefault="00A81E0A" w:rsidP="00412FEB">
      <w:pPr>
        <w:spacing w:after="0" w:line="240" w:lineRule="auto"/>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This sense of learning community was not evident in the hybrid and online instructional modalities. The hybrid instructional modality participants noted the presence of their classmates. However, they shared that they had limited interaction with their peers and expressed a desire for a more intentional, supportive learning community. The preference to learn independently without the requirement to engage with a learning community resonated through the reflections of the online instructional modality participants. </w:t>
      </w:r>
    </w:p>
    <w:p w:rsidR="00412FEB" w:rsidRDefault="00412FEB" w:rsidP="00412FEB">
      <w:pPr>
        <w:spacing w:after="0" w:line="240" w:lineRule="auto"/>
        <w:textAlignment w:val="baseline"/>
        <w:rPr>
          <w:rFonts w:ascii="Times New Roman" w:eastAsia="Times New Roman" w:hAnsi="Times New Roman" w:cs="Times New Roman"/>
          <w:sz w:val="24"/>
          <w:szCs w:val="24"/>
        </w:rPr>
      </w:pPr>
    </w:p>
    <w:p w:rsidR="00A81E0A" w:rsidRDefault="00A81E0A" w:rsidP="00412FEB">
      <w:pPr>
        <w:spacing w:after="0" w:line="240" w:lineRule="auto"/>
        <w:jc w:val="center"/>
        <w:textAlignment w:val="baseline"/>
        <w:rPr>
          <w:rFonts w:ascii="Times New Roman" w:eastAsia="Times New Roman" w:hAnsi="Times New Roman" w:cs="Times New Roman"/>
          <w:b/>
          <w:bCs/>
          <w:sz w:val="24"/>
          <w:szCs w:val="24"/>
        </w:rPr>
      </w:pPr>
      <w:r w:rsidRPr="00620819">
        <w:rPr>
          <w:rFonts w:ascii="Times New Roman" w:eastAsia="Times New Roman" w:hAnsi="Times New Roman" w:cs="Times New Roman"/>
          <w:b/>
          <w:bCs/>
          <w:sz w:val="24"/>
          <w:szCs w:val="24"/>
        </w:rPr>
        <w:t>Discussion</w:t>
      </w:r>
    </w:p>
    <w:p w:rsidR="00412FEB" w:rsidRPr="00620819" w:rsidRDefault="00412FEB" w:rsidP="00412FEB">
      <w:pPr>
        <w:spacing w:after="0" w:line="240" w:lineRule="auto"/>
        <w:jc w:val="center"/>
        <w:textAlignment w:val="baseline"/>
        <w:rPr>
          <w:rFonts w:ascii="Times New Roman" w:eastAsia="Times New Roman" w:hAnsi="Times New Roman" w:cs="Times New Roman"/>
          <w:b/>
          <w:bCs/>
          <w:sz w:val="24"/>
          <w:szCs w:val="24"/>
        </w:rPr>
      </w:pPr>
    </w:p>
    <w:p w:rsidR="00A81E0A" w:rsidRPr="007A3DEB" w:rsidRDefault="00A81E0A" w:rsidP="00412FEB">
      <w:pPr>
        <w:spacing w:after="120" w:line="240" w:lineRule="auto"/>
        <w:ind w:firstLine="720"/>
        <w:textAlignment w:val="baseline"/>
        <w:rPr>
          <w:rFonts w:ascii="Times New Roman" w:eastAsia="Times New Roman" w:hAnsi="Times New Roman" w:cs="Times New Roman"/>
          <w:sz w:val="24"/>
          <w:szCs w:val="24"/>
        </w:rPr>
      </w:pPr>
      <w:r w:rsidRPr="0057271F">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five </w:t>
      </w:r>
      <w:r w:rsidRPr="0057271F">
        <w:rPr>
          <w:rFonts w:ascii="Times New Roman" w:hAnsi="Times New Roman" w:cs="Times New Roman"/>
          <w:color w:val="000000"/>
          <w:sz w:val="24"/>
          <w:szCs w:val="24"/>
          <w:shd w:val="clear" w:color="auto" w:fill="FFFFFF"/>
        </w:rPr>
        <w:t>themes that emerged from the interviews were growth and career advancement, learning preferences, strategies for success, application of knowledge, and support network.</w:t>
      </w:r>
      <w:r>
        <w:rPr>
          <w:rFonts w:ascii="Times New Roman" w:hAnsi="Times New Roman" w:cs="Times New Roman"/>
          <w:color w:val="000000"/>
          <w:sz w:val="24"/>
          <w:szCs w:val="24"/>
          <w:shd w:val="clear" w:color="auto" w:fill="FFFFFF"/>
        </w:rPr>
        <w:t xml:space="preserve"> </w:t>
      </w:r>
      <w:r w:rsidRPr="007A3DEB">
        <w:rPr>
          <w:rFonts w:ascii="Times New Roman" w:eastAsia="Times New Roman" w:hAnsi="Times New Roman" w:cs="Times New Roman"/>
          <w:sz w:val="24"/>
          <w:szCs w:val="24"/>
        </w:rPr>
        <w:t xml:space="preserve">Growth and career advancement </w:t>
      </w:r>
      <w:proofErr w:type="gramStart"/>
      <w:r w:rsidRPr="007A3DEB">
        <w:rPr>
          <w:rFonts w:ascii="Times New Roman" w:eastAsia="Times New Roman" w:hAnsi="Times New Roman" w:cs="Times New Roman"/>
          <w:sz w:val="24"/>
          <w:szCs w:val="24"/>
        </w:rPr>
        <w:t>stems</w:t>
      </w:r>
      <w:proofErr w:type="gramEnd"/>
      <w:r w:rsidRPr="007A3DEB">
        <w:rPr>
          <w:rFonts w:ascii="Times New Roman" w:eastAsia="Times New Roman" w:hAnsi="Times New Roman" w:cs="Times New Roman"/>
          <w:sz w:val="24"/>
          <w:szCs w:val="24"/>
        </w:rPr>
        <w:t xml:space="preserve"> from goal setting which allows students to plan ahead and to defer gratification; it is considered a noncognitive characteristic in and of itself (</w:t>
      </w:r>
      <w:proofErr w:type="spellStart"/>
      <w:r w:rsidRPr="007A3DEB">
        <w:rPr>
          <w:rFonts w:ascii="Times New Roman" w:eastAsia="Times New Roman" w:hAnsi="Times New Roman" w:cs="Times New Roman"/>
          <w:sz w:val="24"/>
          <w:szCs w:val="24"/>
        </w:rPr>
        <w:t>Sedlacek</w:t>
      </w:r>
      <w:proofErr w:type="spellEnd"/>
      <w:r w:rsidRPr="007A3DEB">
        <w:rPr>
          <w:rFonts w:ascii="Times New Roman" w:eastAsia="Times New Roman" w:hAnsi="Times New Roman" w:cs="Times New Roman"/>
          <w:sz w:val="24"/>
          <w:szCs w:val="24"/>
        </w:rPr>
        <w:t xml:space="preserve">, 2017). Given that the presence of having long-term goals is a predictor for college success as noted by </w:t>
      </w:r>
      <w:r w:rsidRPr="00C75541">
        <w:rPr>
          <w:rFonts w:ascii="Times New Roman" w:eastAsia="Times New Roman" w:hAnsi="Times New Roman" w:cs="Times New Roman"/>
          <w:sz w:val="24"/>
          <w:szCs w:val="24"/>
        </w:rPr>
        <w:t>Duckworth et al.</w:t>
      </w:r>
      <w:r w:rsidRPr="00CF6CCA">
        <w:rPr>
          <w:rFonts w:ascii="Times New Roman" w:eastAsia="Times New Roman" w:hAnsi="Times New Roman" w:cs="Times New Roman"/>
          <w:sz w:val="24"/>
          <w:szCs w:val="24"/>
        </w:rPr>
        <w:t xml:space="preserve"> (</w:t>
      </w:r>
      <w:r w:rsidRPr="00C75541">
        <w:rPr>
          <w:rFonts w:ascii="Times New Roman" w:eastAsia="Times New Roman" w:hAnsi="Times New Roman" w:cs="Times New Roman"/>
          <w:sz w:val="24"/>
          <w:szCs w:val="24"/>
        </w:rPr>
        <w:t>2007</w:t>
      </w:r>
      <w:r w:rsidRPr="00CF6CCA">
        <w:rPr>
          <w:rFonts w:ascii="Times New Roman" w:eastAsia="Times New Roman" w:hAnsi="Times New Roman" w:cs="Times New Roman"/>
          <w:sz w:val="24"/>
          <w:szCs w:val="24"/>
        </w:rPr>
        <w:t>)</w:t>
      </w:r>
      <w:r w:rsidRPr="00C75541">
        <w:rPr>
          <w:rFonts w:ascii="Times New Roman" w:eastAsia="Times New Roman" w:hAnsi="Times New Roman" w:cs="Times New Roman"/>
          <w:sz w:val="24"/>
          <w:szCs w:val="24"/>
        </w:rPr>
        <w:t xml:space="preserve"> as well as Fauria </w:t>
      </w:r>
      <w:r>
        <w:rPr>
          <w:rFonts w:ascii="Times New Roman" w:eastAsia="Times New Roman" w:hAnsi="Times New Roman" w:cs="Times New Roman"/>
          <w:sz w:val="24"/>
          <w:szCs w:val="24"/>
        </w:rPr>
        <w:t xml:space="preserve">and </w:t>
      </w:r>
      <w:r w:rsidRPr="00C75541">
        <w:rPr>
          <w:rFonts w:ascii="Times New Roman" w:eastAsia="Times New Roman" w:hAnsi="Times New Roman" w:cs="Times New Roman"/>
          <w:sz w:val="24"/>
          <w:szCs w:val="24"/>
        </w:rPr>
        <w:t>Zellner</w:t>
      </w:r>
      <w:r w:rsidRPr="00CF6CCA">
        <w:rPr>
          <w:rFonts w:ascii="Times New Roman" w:eastAsia="Times New Roman" w:hAnsi="Times New Roman" w:cs="Times New Roman"/>
          <w:sz w:val="24"/>
          <w:szCs w:val="24"/>
        </w:rPr>
        <w:t xml:space="preserve"> (</w:t>
      </w:r>
      <w:r w:rsidRPr="00C75541">
        <w:rPr>
          <w:rFonts w:ascii="Times New Roman" w:eastAsia="Times New Roman" w:hAnsi="Times New Roman" w:cs="Times New Roman"/>
          <w:sz w:val="24"/>
          <w:szCs w:val="24"/>
        </w:rPr>
        <w:t>2015</w:t>
      </w:r>
      <w:r w:rsidRPr="00CF6CCA">
        <w:rPr>
          <w:rFonts w:ascii="Times New Roman" w:eastAsia="Times New Roman" w:hAnsi="Times New Roman" w:cs="Times New Roman"/>
          <w:sz w:val="24"/>
          <w:szCs w:val="24"/>
        </w:rPr>
        <w:t>)</w:t>
      </w:r>
      <w:r w:rsidRPr="00C75541">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a highlight from the study findings was that all nontraditional student participants articulated detailed short-term </w:t>
      </w:r>
      <w:r>
        <w:rPr>
          <w:rFonts w:ascii="Times New Roman" w:eastAsia="Times New Roman" w:hAnsi="Times New Roman" w:cs="Times New Roman"/>
          <w:sz w:val="24"/>
          <w:szCs w:val="24"/>
        </w:rPr>
        <w:t xml:space="preserve">goals, </w:t>
      </w:r>
      <w:r w:rsidRPr="007A3DEB">
        <w:rPr>
          <w:rFonts w:ascii="Times New Roman" w:eastAsia="Times New Roman" w:hAnsi="Times New Roman" w:cs="Times New Roman"/>
          <w:sz w:val="24"/>
          <w:szCs w:val="24"/>
        </w:rPr>
        <w:t>such as gaining experience in their career field</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as well as long-term goals including self-employment, additional education, and opportunities to use their skills creatively. Advancement in the workforce and personal fulfillment were cited as sources of motivation for the stated career goals. Guy et al. (2015) determined motivation had a statistically significant positive correlation with the final exam score in a developmental mathematics course. This </w:t>
      </w:r>
      <w:r>
        <w:rPr>
          <w:rFonts w:ascii="Times New Roman" w:eastAsia="Times New Roman" w:hAnsi="Times New Roman" w:cs="Times New Roman"/>
          <w:sz w:val="24"/>
          <w:szCs w:val="24"/>
        </w:rPr>
        <w:t xml:space="preserve">study’s </w:t>
      </w:r>
      <w:r w:rsidRPr="007A3DEB">
        <w:rPr>
          <w:rFonts w:ascii="Times New Roman" w:eastAsia="Times New Roman" w:hAnsi="Times New Roman" w:cs="Times New Roman"/>
          <w:sz w:val="24"/>
          <w:szCs w:val="24"/>
        </w:rPr>
        <w:t>finding</w:t>
      </w:r>
      <w:r>
        <w:rPr>
          <w:rFonts w:ascii="Times New Roman" w:eastAsia="Times New Roman" w:hAnsi="Times New Roman" w:cs="Times New Roman"/>
          <w:sz w:val="24"/>
          <w:szCs w:val="24"/>
        </w:rPr>
        <w:t xml:space="preserve">s provide context </w:t>
      </w:r>
      <w:r w:rsidRPr="007A3DEB">
        <w:rPr>
          <w:rFonts w:ascii="Times New Roman" w:eastAsia="Times New Roman" w:hAnsi="Times New Roman" w:cs="Times New Roman"/>
          <w:sz w:val="24"/>
          <w:szCs w:val="24"/>
        </w:rPr>
        <w:t>regarding the positive impact of motivation on the learning experience</w:t>
      </w:r>
      <w:r>
        <w:rPr>
          <w:rFonts w:ascii="Times New Roman" w:eastAsia="Times New Roman" w:hAnsi="Times New Roman" w:cs="Times New Roman"/>
          <w:sz w:val="24"/>
          <w:szCs w:val="24"/>
        </w:rPr>
        <w:t xml:space="preserve"> to such findings</w:t>
      </w:r>
      <w:r w:rsidRPr="007A3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 a qualitative approach.</w:t>
      </w:r>
    </w:p>
    <w:p w:rsidR="00A81E0A" w:rsidRPr="003E193F" w:rsidRDefault="00A81E0A" w:rsidP="00412FEB">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 xml:space="preserve">The </w:t>
      </w:r>
      <w:r w:rsidRPr="74F3B664">
        <w:rPr>
          <w:rFonts w:ascii="Times New Roman" w:eastAsia="Times New Roman" w:hAnsi="Times New Roman" w:cs="Times New Roman"/>
          <w:i/>
          <w:iCs/>
          <w:sz w:val="24"/>
          <w:szCs w:val="24"/>
        </w:rPr>
        <w:t>Learning Preferences</w:t>
      </w:r>
      <w:r w:rsidRPr="007A3DEB">
        <w:rPr>
          <w:rFonts w:ascii="Times New Roman" w:eastAsia="Times New Roman" w:hAnsi="Times New Roman" w:cs="Times New Roman"/>
          <w:sz w:val="24"/>
          <w:szCs w:val="24"/>
        </w:rPr>
        <w:t xml:space="preserve"> theme highlighted the overall uniqueness of each learner. The noncognitive characteristics of self-concept, realistic self-appraisal, and self-regulation were </w:t>
      </w:r>
      <w:r w:rsidRPr="007A3DEB">
        <w:rPr>
          <w:rFonts w:ascii="Times New Roman" w:eastAsia="Times New Roman" w:hAnsi="Times New Roman" w:cs="Times New Roman"/>
          <w:sz w:val="24"/>
          <w:szCs w:val="24"/>
        </w:rPr>
        <w:lastRenderedPageBreak/>
        <w:t xml:space="preserve">evident in the participants’ responses to the prompts. Students who employ self-regulated learning strategies are able to choose the type of instruction they need and to adjust their physical environment to their benefit. All </w:t>
      </w:r>
      <w:r>
        <w:rPr>
          <w:rFonts w:ascii="Times New Roman" w:eastAsia="Times New Roman" w:hAnsi="Times New Roman" w:cs="Times New Roman"/>
          <w:sz w:val="24"/>
          <w:szCs w:val="24"/>
        </w:rPr>
        <w:t>three</w:t>
      </w:r>
      <w:r w:rsidRPr="007A3DEB">
        <w:rPr>
          <w:rFonts w:ascii="Times New Roman" w:eastAsia="Times New Roman" w:hAnsi="Times New Roman" w:cs="Times New Roman"/>
          <w:sz w:val="24"/>
          <w:szCs w:val="24"/>
        </w:rPr>
        <w:t xml:space="preserve"> of these characteristics are related to academic success as </w:t>
      </w:r>
      <w:r>
        <w:rPr>
          <w:rFonts w:ascii="Times New Roman" w:eastAsia="Times New Roman" w:hAnsi="Times New Roman" w:cs="Times New Roman"/>
          <w:sz w:val="24"/>
          <w:szCs w:val="24"/>
        </w:rPr>
        <w:t>evident in previous resear</w:t>
      </w:r>
      <w:r w:rsidRPr="00A046C0">
        <w:rPr>
          <w:rFonts w:ascii="Times New Roman" w:eastAsia="Times New Roman" w:hAnsi="Times New Roman" w:cs="Times New Roman"/>
          <w:sz w:val="24"/>
          <w:szCs w:val="24"/>
        </w:rPr>
        <w:t xml:space="preserve">ch (Fong, </w:t>
      </w:r>
      <w:proofErr w:type="spellStart"/>
      <w:r w:rsidRPr="00A046C0">
        <w:rPr>
          <w:rFonts w:ascii="Times New Roman" w:eastAsia="Times New Roman" w:hAnsi="Times New Roman" w:cs="Times New Roman"/>
          <w:sz w:val="24"/>
          <w:szCs w:val="24"/>
        </w:rPr>
        <w:t>Zientek</w:t>
      </w:r>
      <w:proofErr w:type="spellEnd"/>
      <w:r w:rsidRPr="00A046C0">
        <w:rPr>
          <w:rFonts w:ascii="Times New Roman" w:eastAsia="Times New Roman" w:hAnsi="Times New Roman" w:cs="Times New Roman"/>
          <w:sz w:val="24"/>
          <w:szCs w:val="24"/>
        </w:rPr>
        <w:t xml:space="preserve"> et al., 2015;</w:t>
      </w:r>
      <w:r w:rsidRPr="007A3DEB">
        <w:rPr>
          <w:rFonts w:ascii="Times New Roman" w:eastAsia="Times New Roman" w:hAnsi="Times New Roman" w:cs="Times New Roman"/>
          <w:sz w:val="24"/>
          <w:szCs w:val="24"/>
        </w:rPr>
        <w:t xml:space="preserve"> </w:t>
      </w:r>
      <w:proofErr w:type="spellStart"/>
      <w:r w:rsidRPr="007A3DEB">
        <w:rPr>
          <w:rFonts w:ascii="Times New Roman" w:eastAsia="Times New Roman" w:hAnsi="Times New Roman" w:cs="Times New Roman"/>
          <w:sz w:val="24"/>
          <w:szCs w:val="24"/>
        </w:rPr>
        <w:t>Sedlacek</w:t>
      </w:r>
      <w:proofErr w:type="spellEnd"/>
      <w:r w:rsidRPr="007A3DEB">
        <w:rPr>
          <w:rFonts w:ascii="Times New Roman" w:eastAsia="Times New Roman" w:hAnsi="Times New Roman" w:cs="Times New Roman"/>
          <w:sz w:val="24"/>
          <w:szCs w:val="24"/>
        </w:rPr>
        <w:t>, 2017</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w:t>
      </w:r>
    </w:p>
    <w:p w:rsidR="00A81E0A"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Participants identified valuable strategies</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such as time management, utilizing the online learning platform, and improving focus</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that were employed to impact their learning experience through the </w:t>
      </w:r>
      <w:r w:rsidRPr="007A3DEB">
        <w:rPr>
          <w:rFonts w:ascii="Times New Roman" w:eastAsia="Times New Roman" w:hAnsi="Times New Roman" w:cs="Times New Roman"/>
          <w:i/>
          <w:iCs/>
          <w:sz w:val="24"/>
          <w:szCs w:val="24"/>
        </w:rPr>
        <w:t>Strategies for Success</w:t>
      </w:r>
      <w:r w:rsidRPr="007A3DEB">
        <w:rPr>
          <w:rFonts w:ascii="Times New Roman" w:eastAsia="Times New Roman" w:hAnsi="Times New Roman" w:cs="Times New Roman"/>
          <w:sz w:val="24"/>
          <w:szCs w:val="24"/>
        </w:rPr>
        <w:t xml:space="preserve"> theme. Overall, participants exhibited self-awareness in terms of their strengths and opportunities for growth. The realistic self-appraisal of the participants in combination with their ability to identify and employ appropriate self-regulation strategies was an encouraging finding. This finding was consistent with the findings of Lawson et al. (2019) in a literature review regarding self-regulation. Given the time constraints and multiple responsibilities of nontraditional students, time management is a critical tool for success.</w:t>
      </w:r>
    </w:p>
    <w:p w:rsidR="00A81E0A"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In addition, participants identified specific strategies</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such as note taking and adapting their physical environment to improve their focus. This finding supports Kauf</w:t>
      </w:r>
      <w:r>
        <w:rPr>
          <w:rFonts w:ascii="Times New Roman" w:eastAsia="Times New Roman" w:hAnsi="Times New Roman" w:cs="Times New Roman"/>
          <w:sz w:val="24"/>
          <w:szCs w:val="24"/>
        </w:rPr>
        <w:t>f</w:t>
      </w:r>
      <w:r w:rsidRPr="007A3DEB">
        <w:rPr>
          <w:rFonts w:ascii="Times New Roman" w:eastAsia="Times New Roman" w:hAnsi="Times New Roman" w:cs="Times New Roman"/>
          <w:sz w:val="24"/>
          <w:szCs w:val="24"/>
        </w:rPr>
        <w:t>man’s (2015) successful online learning profile and expands the profile to include a broader swath of nontraditional learners. Kauf</w:t>
      </w:r>
      <w:r>
        <w:rPr>
          <w:rFonts w:ascii="Times New Roman" w:eastAsia="Times New Roman" w:hAnsi="Times New Roman" w:cs="Times New Roman"/>
          <w:sz w:val="24"/>
          <w:szCs w:val="24"/>
        </w:rPr>
        <w:t>f</w:t>
      </w:r>
      <w:r w:rsidRPr="007A3DEB">
        <w:rPr>
          <w:rFonts w:ascii="Times New Roman" w:eastAsia="Times New Roman" w:hAnsi="Times New Roman" w:cs="Times New Roman"/>
          <w:sz w:val="24"/>
          <w:szCs w:val="24"/>
        </w:rPr>
        <w:t>man determined that successful online learners were self-aware, self-regulated, self-disciplined, and organized. The nontraditional participants from all three instructional modalities exhibited these characteristics.</w:t>
      </w:r>
    </w:p>
    <w:p w:rsidR="00A81E0A" w:rsidRPr="003E193F"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 xml:space="preserve">An encouraging finding from the study was the role of the mastery-based online learning platform in the learning experience. Although technology can be a barrier to success as noted by Lowell </w:t>
      </w:r>
      <w:r>
        <w:rPr>
          <w:rFonts w:ascii="Times New Roman" w:eastAsia="Times New Roman" w:hAnsi="Times New Roman" w:cs="Times New Roman"/>
          <w:sz w:val="24"/>
          <w:szCs w:val="24"/>
        </w:rPr>
        <w:t xml:space="preserve">and </w:t>
      </w:r>
      <w:r w:rsidRPr="007A3DEB">
        <w:rPr>
          <w:rFonts w:ascii="Times New Roman" w:eastAsia="Times New Roman" w:hAnsi="Times New Roman" w:cs="Times New Roman"/>
          <w:sz w:val="24"/>
          <w:szCs w:val="24"/>
        </w:rPr>
        <w:t>Morris</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and some participants noted the learning curve, the online learning platform was appreciated by the participants and viewed as a tool that promoted their course success. The particular online learning platform used for Math 100 promoted cognitive accessibility in terms of access to instructional content, multiple opportunities to practice, and immediate feedback on performance similar to a hybrid emporium model (Boatman &amp; Kramer, 2019). However, the online learning platform in the Math 100 course was not administered in a self-paced format</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w:t>
      </w:r>
      <w:proofErr w:type="gramStart"/>
      <w:r w:rsidRPr="007A3DEB">
        <w:rPr>
          <w:rFonts w:ascii="Times New Roman" w:eastAsia="Times New Roman" w:hAnsi="Times New Roman" w:cs="Times New Roman"/>
          <w:sz w:val="24"/>
          <w:szCs w:val="24"/>
        </w:rPr>
        <w:t>thus</w:t>
      </w:r>
      <w:proofErr w:type="gramEnd"/>
      <w:r w:rsidRPr="007A3DEB">
        <w:rPr>
          <w:rFonts w:ascii="Times New Roman" w:eastAsia="Times New Roman" w:hAnsi="Times New Roman" w:cs="Times New Roman"/>
          <w:sz w:val="24"/>
          <w:szCs w:val="24"/>
        </w:rPr>
        <w:t xml:space="preserve"> it was not surprising that the findings varied from that of Beamer (2020) and </w:t>
      </w:r>
      <w:proofErr w:type="spellStart"/>
      <w:r w:rsidRPr="007A3DEB">
        <w:rPr>
          <w:rFonts w:ascii="Times New Roman" w:eastAsia="Times New Roman" w:hAnsi="Times New Roman" w:cs="Times New Roman"/>
          <w:sz w:val="24"/>
          <w:szCs w:val="24"/>
        </w:rPr>
        <w:t>Foshee</w:t>
      </w:r>
      <w:proofErr w:type="spellEnd"/>
      <w:r w:rsidRPr="007A3DEB">
        <w:rPr>
          <w:rFonts w:ascii="Times New Roman" w:eastAsia="Times New Roman" w:hAnsi="Times New Roman" w:cs="Times New Roman"/>
          <w:sz w:val="24"/>
          <w:szCs w:val="24"/>
        </w:rPr>
        <w:t xml:space="preserve"> et al. (2016). Those studies determined there was a decline in study skills and motivation for students who used online learning platforms. Broader than a specific learning platform, the findings highlight the necessity of access to and training regarding resources that support success and that assist in the navigation of the course and the institution. </w:t>
      </w:r>
    </w:p>
    <w:p w:rsidR="00A81E0A" w:rsidRPr="007A3DEB"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As cited by the participants</w:t>
      </w:r>
      <w:r>
        <w:rPr>
          <w:rFonts w:ascii="Times New Roman" w:eastAsia="Times New Roman" w:hAnsi="Times New Roman" w:cs="Times New Roman"/>
          <w:sz w:val="24"/>
          <w:szCs w:val="24"/>
        </w:rPr>
        <w:t xml:space="preserve"> through the </w:t>
      </w:r>
      <w:r w:rsidRPr="007A3DEB">
        <w:rPr>
          <w:rFonts w:ascii="Times New Roman" w:eastAsia="Times New Roman" w:hAnsi="Times New Roman" w:cs="Times New Roman"/>
          <w:i/>
          <w:iCs/>
          <w:sz w:val="24"/>
          <w:szCs w:val="24"/>
        </w:rPr>
        <w:t>Application of Knowledge</w:t>
      </w:r>
      <w:r w:rsidRPr="007A3DEB">
        <w:rPr>
          <w:rFonts w:ascii="Times New Roman" w:eastAsia="Times New Roman" w:hAnsi="Times New Roman" w:cs="Times New Roman"/>
          <w:sz w:val="24"/>
          <w:szCs w:val="24"/>
        </w:rPr>
        <w:t xml:space="preserve"> theme, application and relevancy are invaluable when it comes to supporting learning and improving the learning experience. All participants were able to identify at least one application of a mathematics concept they learned in Math 100 that they employed outside of the classroom. In addition, participants shared evidence of applying and extending the problem-solving strategies that are emphasized throughout the developmental mathematics course in workforce and home improvement situations. This finding supported the findings of </w:t>
      </w:r>
      <w:proofErr w:type="spellStart"/>
      <w:r w:rsidRPr="007A3DEB">
        <w:rPr>
          <w:rFonts w:ascii="Times New Roman" w:eastAsia="Times New Roman" w:hAnsi="Times New Roman" w:cs="Times New Roman"/>
          <w:sz w:val="24"/>
          <w:szCs w:val="24"/>
        </w:rPr>
        <w:t>Zientek</w:t>
      </w:r>
      <w:proofErr w:type="spellEnd"/>
      <w:r w:rsidRPr="007A3DEB">
        <w:rPr>
          <w:rFonts w:ascii="Times New Roman" w:eastAsia="Times New Roman" w:hAnsi="Times New Roman" w:cs="Times New Roman"/>
          <w:sz w:val="24"/>
          <w:szCs w:val="24"/>
        </w:rPr>
        <w:t xml:space="preserve"> et al. (2017) that determined mastery experiences and vicarious experiences are sources of self-efficacy for students. </w:t>
      </w:r>
    </w:p>
    <w:p w:rsidR="00A81E0A" w:rsidRPr="00B877BA"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7A3DEB">
        <w:rPr>
          <w:rFonts w:ascii="Times New Roman" w:eastAsia="Times New Roman" w:hAnsi="Times New Roman" w:cs="Times New Roman"/>
          <w:sz w:val="24"/>
          <w:szCs w:val="24"/>
        </w:rPr>
        <w:t>A key finding within this theme was the participants</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preference for and appreciation of the developmental mathematics course having a purpose beyond a general education requirement for their program of study. Contextualization of content ensures that learning happens for practical purposes and results in increased attention and motivation of students as cited by </w:t>
      </w:r>
      <w:r>
        <w:rPr>
          <w:rFonts w:ascii="Times New Roman" w:eastAsia="Times New Roman" w:hAnsi="Times New Roman" w:cs="Times New Roman"/>
          <w:sz w:val="24"/>
          <w:szCs w:val="24"/>
        </w:rPr>
        <w:lastRenderedPageBreak/>
        <w:t>several researchers (</w:t>
      </w:r>
      <w:r w:rsidRPr="007A3DEB">
        <w:rPr>
          <w:rFonts w:ascii="Times New Roman" w:eastAsia="Times New Roman" w:hAnsi="Times New Roman" w:cs="Times New Roman"/>
          <w:sz w:val="24"/>
          <w:szCs w:val="24"/>
        </w:rPr>
        <w:t>Keaton</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2018; Valenzuela</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Wang</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et al., 2017</w:t>
      </w:r>
      <w:r>
        <w:rPr>
          <w:rFonts w:ascii="Times New Roman" w:eastAsia="Times New Roman" w:hAnsi="Times New Roman" w:cs="Times New Roman"/>
          <w:sz w:val="24"/>
          <w:szCs w:val="24"/>
        </w:rPr>
        <w:t>)</w:t>
      </w:r>
      <w:r w:rsidRPr="007A3DEB">
        <w:rPr>
          <w:rFonts w:ascii="Times New Roman" w:eastAsia="Times New Roman" w:hAnsi="Times New Roman" w:cs="Times New Roman"/>
          <w:sz w:val="24"/>
          <w:szCs w:val="24"/>
        </w:rPr>
        <w:t xml:space="preserve">. This preference and appreciation for contextualization was consistent with adult learning principles as noted by Merriam </w:t>
      </w:r>
      <w:r>
        <w:rPr>
          <w:rFonts w:ascii="Times New Roman" w:eastAsia="Times New Roman" w:hAnsi="Times New Roman" w:cs="Times New Roman"/>
          <w:sz w:val="24"/>
          <w:szCs w:val="24"/>
        </w:rPr>
        <w:t>and</w:t>
      </w:r>
      <w:r w:rsidRPr="007A3DEB">
        <w:rPr>
          <w:rFonts w:ascii="Times New Roman" w:eastAsia="Times New Roman" w:hAnsi="Times New Roman" w:cs="Times New Roman"/>
          <w:sz w:val="24"/>
          <w:szCs w:val="24"/>
        </w:rPr>
        <w:t xml:space="preserve"> </w:t>
      </w:r>
      <w:proofErr w:type="spellStart"/>
      <w:r w:rsidRPr="007A3DEB">
        <w:rPr>
          <w:rFonts w:ascii="Times New Roman" w:eastAsia="Times New Roman" w:hAnsi="Times New Roman" w:cs="Times New Roman"/>
          <w:sz w:val="24"/>
          <w:szCs w:val="24"/>
        </w:rPr>
        <w:t>Bierema</w:t>
      </w:r>
      <w:proofErr w:type="spellEnd"/>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and the </w:t>
      </w:r>
      <w:r w:rsidRPr="007A3DEB">
        <w:rPr>
          <w:rFonts w:ascii="Times New Roman" w:eastAsia="Times New Roman" w:hAnsi="Times New Roman" w:cs="Times New Roman"/>
          <w:sz w:val="24"/>
          <w:szCs w:val="24"/>
        </w:rPr>
        <w:t>National Research Council</w:t>
      </w:r>
      <w:r>
        <w:rPr>
          <w:rFonts w:ascii="Times New Roman" w:eastAsia="Times New Roman" w:hAnsi="Times New Roman" w:cs="Times New Roman"/>
          <w:sz w:val="24"/>
          <w:szCs w:val="24"/>
        </w:rPr>
        <w:t xml:space="preserve"> (</w:t>
      </w:r>
      <w:r w:rsidRPr="007A3DEB">
        <w:rPr>
          <w:rFonts w:ascii="Times New Roman" w:eastAsia="Times New Roman" w:hAnsi="Times New Roman" w:cs="Times New Roman"/>
          <w:sz w:val="24"/>
          <w:szCs w:val="24"/>
        </w:rPr>
        <w:t>2012)</w:t>
      </w:r>
      <w:r w:rsidRPr="00B877BA">
        <w:rPr>
          <w:rFonts w:ascii="Times New Roman" w:eastAsia="Times New Roman" w:hAnsi="Times New Roman" w:cs="Times New Roman"/>
          <w:sz w:val="24"/>
          <w:szCs w:val="24"/>
        </w:rPr>
        <w:t>.</w:t>
      </w:r>
    </w:p>
    <w:p w:rsidR="00A81E0A" w:rsidRPr="000468B4" w:rsidRDefault="00A81E0A" w:rsidP="00D20B02">
      <w:pPr>
        <w:spacing w:after="12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The </w:t>
      </w:r>
      <w:r w:rsidRPr="000468B4">
        <w:rPr>
          <w:rFonts w:ascii="Times New Roman" w:eastAsia="Times New Roman" w:hAnsi="Times New Roman" w:cs="Times New Roman"/>
          <w:i/>
          <w:iCs/>
          <w:sz w:val="24"/>
          <w:szCs w:val="24"/>
        </w:rPr>
        <w:t>Support Network</w:t>
      </w:r>
      <w:r w:rsidRPr="000468B4">
        <w:rPr>
          <w:rFonts w:ascii="Times New Roman" w:eastAsia="Times New Roman" w:hAnsi="Times New Roman" w:cs="Times New Roman"/>
          <w:sz w:val="24"/>
          <w:szCs w:val="24"/>
        </w:rPr>
        <w:t xml:space="preserve"> theme connects to the noncognitive characteristics of the availability of a strong support person and community. The presence of a support network fosters the development of a sense of belonging</w:t>
      </w:r>
      <w:r>
        <w:rPr>
          <w:rFonts w:ascii="Times New Roman" w:eastAsia="Times New Roman" w:hAnsi="Times New Roman" w:cs="Times New Roman"/>
          <w:sz w:val="24"/>
          <w:szCs w:val="24"/>
        </w:rPr>
        <w:t>,</w:t>
      </w:r>
      <w:r w:rsidRPr="000468B4">
        <w:rPr>
          <w:rFonts w:ascii="Times New Roman" w:eastAsia="Times New Roman" w:hAnsi="Times New Roman" w:cs="Times New Roman"/>
          <w:sz w:val="24"/>
          <w:szCs w:val="24"/>
        </w:rPr>
        <w:t xml:space="preserve"> which subsequently improves motivation, persistence, and academic performance as cited by </w:t>
      </w:r>
      <w:proofErr w:type="spellStart"/>
      <w:r w:rsidRPr="000468B4">
        <w:rPr>
          <w:rFonts w:ascii="Times New Roman" w:eastAsia="Times New Roman" w:hAnsi="Times New Roman" w:cs="Times New Roman"/>
          <w:sz w:val="24"/>
          <w:szCs w:val="24"/>
        </w:rPr>
        <w:t>Gilken</w:t>
      </w:r>
      <w:proofErr w:type="spellEnd"/>
      <w:r w:rsidRPr="00046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0468B4">
        <w:rPr>
          <w:rFonts w:ascii="Times New Roman" w:eastAsia="Times New Roman" w:hAnsi="Times New Roman" w:cs="Times New Roman"/>
          <w:sz w:val="24"/>
          <w:szCs w:val="24"/>
        </w:rPr>
        <w:t xml:space="preserve"> Johnson</w:t>
      </w:r>
      <w:r>
        <w:rPr>
          <w:rFonts w:ascii="Times New Roman" w:eastAsia="Times New Roman" w:hAnsi="Times New Roman" w:cs="Times New Roman"/>
          <w:sz w:val="24"/>
          <w:szCs w:val="24"/>
        </w:rPr>
        <w:t xml:space="preserve"> (</w:t>
      </w:r>
      <w:r w:rsidRPr="000468B4">
        <w:rPr>
          <w:rFonts w:ascii="Times New Roman" w:eastAsia="Times New Roman" w:hAnsi="Times New Roman" w:cs="Times New Roman"/>
          <w:sz w:val="24"/>
          <w:szCs w:val="24"/>
        </w:rPr>
        <w:t>2019). Support networks in the form of a learning community that one can identify with and draw support from are particularly valuable for nontraditional students (</w:t>
      </w:r>
      <w:proofErr w:type="spellStart"/>
      <w:r w:rsidRPr="000468B4">
        <w:rPr>
          <w:rFonts w:ascii="Times New Roman" w:eastAsia="Times New Roman" w:hAnsi="Times New Roman" w:cs="Times New Roman"/>
          <w:sz w:val="24"/>
          <w:szCs w:val="24"/>
        </w:rPr>
        <w:t>Sedlacek</w:t>
      </w:r>
      <w:proofErr w:type="spellEnd"/>
      <w:r w:rsidRPr="000468B4">
        <w:rPr>
          <w:rFonts w:ascii="Times New Roman" w:eastAsia="Times New Roman" w:hAnsi="Times New Roman" w:cs="Times New Roman"/>
          <w:sz w:val="24"/>
          <w:szCs w:val="24"/>
        </w:rPr>
        <w:t>, 2017). Participants highlighted the importance of instructors, classmates, tutors, friends, and family members. Unsurprisingly, the participants in the traditional instructional modality relied on instructors, classmates, and on-campus tutors; the participants in the online instructional modality relied on friends and family members; and the hybrid modality participants relied on a combination of support persons.</w:t>
      </w:r>
    </w:p>
    <w:p w:rsidR="00A81E0A" w:rsidRDefault="00A81E0A" w:rsidP="00412FEB">
      <w:pPr>
        <w:spacing w:after="0" w:line="240" w:lineRule="auto"/>
        <w:ind w:firstLine="720"/>
        <w:textAlignment w:val="baseline"/>
        <w:rPr>
          <w:rFonts w:ascii="Times New Roman" w:eastAsia="Times New Roman" w:hAnsi="Times New Roman" w:cs="Times New Roman"/>
          <w:sz w:val="24"/>
          <w:szCs w:val="24"/>
        </w:rPr>
      </w:pPr>
      <w:r w:rsidRPr="000468B4">
        <w:rPr>
          <w:rFonts w:ascii="Times New Roman" w:eastAsia="Times New Roman" w:hAnsi="Times New Roman" w:cs="Times New Roman"/>
          <w:sz w:val="24"/>
          <w:szCs w:val="24"/>
        </w:rPr>
        <w:t xml:space="preserve">In addition to content support, participants shared situations when their instructors, friends, and family members provided personal support during difficult life circumstances. This evidence points to the role of a community on the learning experience and highlighted the impact of social accessibility. From a classroom standing, social accessibility is described by Boatman and Kramer </w:t>
      </w:r>
      <w:r>
        <w:rPr>
          <w:rFonts w:ascii="Times New Roman" w:eastAsia="Times New Roman" w:hAnsi="Times New Roman" w:cs="Times New Roman"/>
          <w:sz w:val="24"/>
          <w:szCs w:val="24"/>
        </w:rPr>
        <w:t xml:space="preserve">(2019) </w:t>
      </w:r>
      <w:r w:rsidRPr="000468B4">
        <w:rPr>
          <w:rFonts w:ascii="Times New Roman" w:eastAsia="Times New Roman" w:hAnsi="Times New Roman" w:cs="Times New Roman"/>
          <w:sz w:val="24"/>
          <w:szCs w:val="24"/>
        </w:rPr>
        <w:t>as multiple avenues to connect with instructors and deeper relationships with the instructors</w:t>
      </w:r>
      <w:r>
        <w:rPr>
          <w:rFonts w:ascii="Times New Roman" w:eastAsia="Times New Roman" w:hAnsi="Times New Roman" w:cs="Times New Roman"/>
          <w:sz w:val="24"/>
          <w:szCs w:val="24"/>
        </w:rPr>
        <w:t xml:space="preserve">; </w:t>
      </w:r>
      <w:r w:rsidRPr="000468B4">
        <w:rPr>
          <w:rFonts w:ascii="Times New Roman" w:eastAsia="Times New Roman" w:hAnsi="Times New Roman" w:cs="Times New Roman"/>
          <w:sz w:val="24"/>
          <w:szCs w:val="24"/>
        </w:rPr>
        <w:t>however, this concept can be extended to the wider learning community and include all that serve in support roles.</w:t>
      </w:r>
    </w:p>
    <w:p w:rsidR="00412FEB" w:rsidRPr="007A3DEB" w:rsidRDefault="00412FEB" w:rsidP="00412FEB">
      <w:pPr>
        <w:spacing w:after="0" w:line="240" w:lineRule="auto"/>
        <w:ind w:firstLine="720"/>
        <w:textAlignment w:val="baseline"/>
        <w:rPr>
          <w:rFonts w:ascii="Times New Roman" w:eastAsia="Times New Roman" w:hAnsi="Times New Roman" w:cs="Times New Roman"/>
          <w:sz w:val="24"/>
          <w:szCs w:val="24"/>
        </w:rPr>
      </w:pPr>
    </w:p>
    <w:p w:rsidR="00A81E0A" w:rsidRDefault="00A81E0A" w:rsidP="00412FEB">
      <w:pPr>
        <w:spacing w:after="0" w:line="240" w:lineRule="auto"/>
        <w:jc w:val="center"/>
        <w:rPr>
          <w:rFonts w:ascii="Times New Roman" w:hAnsi="Times New Roman" w:cs="Times New Roman"/>
          <w:b/>
          <w:bCs/>
          <w:sz w:val="24"/>
          <w:szCs w:val="24"/>
        </w:rPr>
      </w:pPr>
      <w:r w:rsidRPr="74F3B664">
        <w:rPr>
          <w:rFonts w:ascii="Times New Roman" w:hAnsi="Times New Roman" w:cs="Times New Roman"/>
          <w:b/>
          <w:bCs/>
          <w:sz w:val="24"/>
          <w:szCs w:val="24"/>
        </w:rPr>
        <w:t>Implications for Practice</w:t>
      </w:r>
    </w:p>
    <w:p w:rsidR="00412FEB" w:rsidRPr="00EE6A6C" w:rsidRDefault="00412FEB" w:rsidP="00412FEB">
      <w:pPr>
        <w:spacing w:after="0" w:line="240" w:lineRule="auto"/>
        <w:jc w:val="center"/>
        <w:rPr>
          <w:rFonts w:ascii="Times New Roman" w:hAnsi="Times New Roman" w:cs="Times New Roman"/>
          <w:b/>
          <w:bCs/>
          <w:sz w:val="24"/>
          <w:szCs w:val="24"/>
        </w:rPr>
      </w:pPr>
    </w:p>
    <w:p w:rsidR="00A81E0A" w:rsidRPr="004133B1" w:rsidRDefault="00A81E0A" w:rsidP="00412FEB">
      <w:pPr>
        <w:spacing w:after="120" w:line="240" w:lineRule="auto"/>
        <w:ind w:firstLine="720"/>
        <w:textAlignment w:val="baseline"/>
        <w:rPr>
          <w:rFonts w:ascii="Times New Roman" w:eastAsia="Times New Roman" w:hAnsi="Times New Roman" w:cs="Times New Roman"/>
          <w:sz w:val="24"/>
          <w:szCs w:val="24"/>
        </w:rPr>
      </w:pPr>
      <w:r w:rsidRPr="004133B1">
        <w:rPr>
          <w:rFonts w:ascii="Times New Roman" w:eastAsia="Times New Roman" w:hAnsi="Times New Roman" w:cs="Times New Roman"/>
          <w:sz w:val="24"/>
          <w:szCs w:val="24"/>
        </w:rPr>
        <w:t>The first implication for practice is the inclusion of noncognitive assessment tools in the placement process</w:t>
      </w:r>
      <w:r>
        <w:rPr>
          <w:rFonts w:ascii="Times New Roman" w:eastAsia="Times New Roman" w:hAnsi="Times New Roman" w:cs="Times New Roman"/>
          <w:sz w:val="24"/>
          <w:szCs w:val="24"/>
        </w:rPr>
        <w:t>—particularly the instructional modality selection and placement</w:t>
      </w:r>
      <w:r w:rsidRPr="004133B1">
        <w:rPr>
          <w:rFonts w:ascii="Times New Roman" w:eastAsia="Times New Roman" w:hAnsi="Times New Roman" w:cs="Times New Roman"/>
          <w:sz w:val="24"/>
          <w:szCs w:val="24"/>
        </w:rPr>
        <w:t xml:space="preserve">. There is evidence that a multiple measures approach that includes a noncognitive characteristic component can increase placement accuracy and access to education (Ngo &amp; Kwon, 2015; Ngo et al., 2018). Researchers have suggested models and tools for which to assess noncognitive characteristics and supplement the traditional cognitive placement measures (Boylan &amp; Saxon, 2012; </w:t>
      </w:r>
      <w:proofErr w:type="spellStart"/>
      <w:r w:rsidRPr="004133B1">
        <w:rPr>
          <w:rFonts w:ascii="Times New Roman" w:eastAsia="Times New Roman" w:hAnsi="Times New Roman" w:cs="Times New Roman"/>
          <w:sz w:val="24"/>
          <w:szCs w:val="24"/>
        </w:rPr>
        <w:t>Sedlacek</w:t>
      </w:r>
      <w:proofErr w:type="spellEnd"/>
      <w:r w:rsidRPr="004133B1">
        <w:rPr>
          <w:rFonts w:ascii="Times New Roman" w:eastAsia="Times New Roman" w:hAnsi="Times New Roman" w:cs="Times New Roman"/>
          <w:sz w:val="24"/>
          <w:szCs w:val="24"/>
        </w:rPr>
        <w:t>, 2004). Boylan’s (2009) T.I.D.E.S. model assists in considering cognitive, affective, and personal factors when placing students in courses and connecting students with appropriate resources. The findings in this study corroborate the need to operationalize this model and utilize noncognitive assessment tools. </w:t>
      </w:r>
    </w:p>
    <w:p w:rsidR="00A81E0A" w:rsidRPr="004133B1" w:rsidRDefault="00A81E0A" w:rsidP="00412FEB">
      <w:pPr>
        <w:spacing w:after="120" w:line="240" w:lineRule="auto"/>
        <w:ind w:firstLine="720"/>
        <w:textAlignment w:val="baseline"/>
        <w:rPr>
          <w:rFonts w:ascii="Times New Roman" w:eastAsia="Times New Roman" w:hAnsi="Times New Roman" w:cs="Times New Roman"/>
          <w:sz w:val="24"/>
          <w:szCs w:val="24"/>
        </w:rPr>
      </w:pPr>
      <w:r w:rsidRPr="004133B1">
        <w:rPr>
          <w:rFonts w:ascii="Times New Roman" w:eastAsia="Times New Roman" w:hAnsi="Times New Roman" w:cs="Times New Roman"/>
          <w:sz w:val="24"/>
          <w:szCs w:val="24"/>
        </w:rPr>
        <w:t>A second</w:t>
      </w:r>
      <w:r>
        <w:rPr>
          <w:rFonts w:ascii="Times New Roman" w:eastAsia="Times New Roman" w:hAnsi="Times New Roman" w:cs="Times New Roman"/>
          <w:sz w:val="24"/>
          <w:szCs w:val="24"/>
        </w:rPr>
        <w:t xml:space="preserve"> </w:t>
      </w:r>
      <w:r w:rsidRPr="004133B1">
        <w:rPr>
          <w:rFonts w:ascii="Times New Roman" w:eastAsia="Times New Roman" w:hAnsi="Times New Roman" w:cs="Times New Roman"/>
          <w:sz w:val="24"/>
          <w:szCs w:val="24"/>
        </w:rPr>
        <w:t xml:space="preserve">implication for practice was the identification of strategies and supports that are specific to both instructional modalities and nontraditional students. In reference to an emporium model, Beamer (2020) noted that it was </w:t>
      </w:r>
      <w:r>
        <w:rPr>
          <w:rFonts w:ascii="Times New Roman" w:eastAsia="Times New Roman" w:hAnsi="Times New Roman" w:cs="Times New Roman"/>
          <w:sz w:val="24"/>
          <w:szCs w:val="24"/>
        </w:rPr>
        <w:t>critical</w:t>
      </w:r>
      <w:r w:rsidRPr="004133B1">
        <w:rPr>
          <w:rFonts w:ascii="Times New Roman" w:eastAsia="Times New Roman" w:hAnsi="Times New Roman" w:cs="Times New Roman"/>
          <w:sz w:val="24"/>
          <w:szCs w:val="24"/>
        </w:rPr>
        <w:t xml:space="preserve"> for instructors to build rapport with students, assist in building motivation, and guide students into utilizing self-remediation strategies. These needs extend to all instructional modalities as all students benefit from setting goals, understanding their learning preferences, utilizing strategies, applying their knowledge, and being surrounded by a learning community. The need to cultivate a learning community is especially prevalent for students enrolled in online learning modalities. As the nontraditional student population continues to expand, institutions should ensure that resources are in place to support the population. Institutions should also consider how to be innovative in terms of addressing the needed flexibility of adult learners while ensuring the quality of the educational experience. </w:t>
      </w:r>
    </w:p>
    <w:p w:rsidR="00A81E0A" w:rsidRDefault="00A81E0A" w:rsidP="00412FEB">
      <w:pPr>
        <w:spacing w:after="0" w:line="240" w:lineRule="auto"/>
        <w:ind w:firstLine="720"/>
        <w:textAlignment w:val="baseline"/>
        <w:rPr>
          <w:rFonts w:ascii="Times New Roman" w:eastAsia="Times New Roman" w:hAnsi="Times New Roman" w:cs="Times New Roman"/>
          <w:sz w:val="24"/>
          <w:szCs w:val="24"/>
        </w:rPr>
      </w:pPr>
      <w:r w:rsidRPr="004133B1">
        <w:rPr>
          <w:rFonts w:ascii="Times New Roman" w:eastAsia="Times New Roman" w:hAnsi="Times New Roman" w:cs="Times New Roman"/>
          <w:sz w:val="24"/>
          <w:szCs w:val="24"/>
        </w:rPr>
        <w:lastRenderedPageBreak/>
        <w:t>A third implication for practice is the development of professional development initiatives that assist in the recognition of noncognitive characteristics and the impact of those characteristics on the learning experience. Boylan and Saxon (2012) included investing in professional development for faculty as one of the top 10 best practices for developmental education programs. Given that noncognitive characteristics correlate with the academic success of all students by contributing to adjustment, motivation, and perception (</w:t>
      </w:r>
      <w:proofErr w:type="spellStart"/>
      <w:r w:rsidRPr="004133B1">
        <w:rPr>
          <w:rFonts w:ascii="Times New Roman" w:eastAsia="Times New Roman" w:hAnsi="Times New Roman" w:cs="Times New Roman"/>
          <w:sz w:val="24"/>
          <w:szCs w:val="24"/>
        </w:rPr>
        <w:t>Sedlacek</w:t>
      </w:r>
      <w:proofErr w:type="spellEnd"/>
      <w:r w:rsidRPr="004133B1">
        <w:rPr>
          <w:rFonts w:ascii="Times New Roman" w:eastAsia="Times New Roman" w:hAnsi="Times New Roman" w:cs="Times New Roman"/>
          <w:sz w:val="24"/>
          <w:szCs w:val="24"/>
        </w:rPr>
        <w:t>, 2017), development opportunities for faculty and advisors</w:t>
      </w:r>
      <w:r>
        <w:rPr>
          <w:rFonts w:ascii="Times New Roman" w:eastAsia="Times New Roman" w:hAnsi="Times New Roman" w:cs="Times New Roman"/>
          <w:sz w:val="24"/>
          <w:szCs w:val="24"/>
        </w:rPr>
        <w:t xml:space="preserve"> regarding these characteristics</w:t>
      </w:r>
      <w:r w:rsidRPr="004133B1">
        <w:rPr>
          <w:rFonts w:ascii="Times New Roman" w:eastAsia="Times New Roman" w:hAnsi="Times New Roman" w:cs="Times New Roman"/>
          <w:sz w:val="24"/>
          <w:szCs w:val="24"/>
        </w:rPr>
        <w:t xml:space="preserve"> ought to be prioritized.</w:t>
      </w:r>
    </w:p>
    <w:p w:rsidR="00412FEB" w:rsidRPr="008B410D" w:rsidRDefault="00412FEB" w:rsidP="00412FEB">
      <w:pPr>
        <w:spacing w:after="0" w:line="240" w:lineRule="auto"/>
        <w:ind w:firstLine="720"/>
        <w:textAlignment w:val="baseline"/>
        <w:rPr>
          <w:rFonts w:ascii="Times New Roman" w:eastAsia="Times New Roman" w:hAnsi="Times New Roman" w:cs="Times New Roman"/>
          <w:sz w:val="24"/>
          <w:szCs w:val="24"/>
        </w:rPr>
      </w:pPr>
    </w:p>
    <w:p w:rsidR="00A81E0A" w:rsidRDefault="00A81E0A" w:rsidP="00412F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Limitations and </w:t>
      </w:r>
      <w:r w:rsidRPr="00EE6A6C">
        <w:rPr>
          <w:rFonts w:ascii="Times New Roman" w:hAnsi="Times New Roman" w:cs="Times New Roman"/>
          <w:b/>
          <w:bCs/>
          <w:sz w:val="24"/>
          <w:szCs w:val="24"/>
        </w:rPr>
        <w:t>Recommendations for Future Research</w:t>
      </w:r>
    </w:p>
    <w:p w:rsidR="00412FEB" w:rsidRPr="00EE6A6C" w:rsidRDefault="00412FEB" w:rsidP="00412FEB">
      <w:pPr>
        <w:spacing w:after="0" w:line="240" w:lineRule="auto"/>
        <w:jc w:val="center"/>
        <w:rPr>
          <w:rFonts w:ascii="Times New Roman" w:hAnsi="Times New Roman" w:cs="Times New Roman"/>
          <w:b/>
          <w:bCs/>
          <w:sz w:val="24"/>
          <w:szCs w:val="24"/>
        </w:rPr>
      </w:pPr>
    </w:p>
    <w:p w:rsidR="00A81E0A" w:rsidRDefault="00A81E0A" w:rsidP="00412FEB">
      <w:pPr>
        <w:spacing w:after="0" w:line="240" w:lineRule="auto"/>
        <w:ind w:firstLine="720"/>
        <w:textAlignment w:val="baseline"/>
        <w:rPr>
          <w:rFonts w:ascii="Times New Roman" w:eastAsia="Times New Roman" w:hAnsi="Times New Roman" w:cs="Times New Roman"/>
          <w:sz w:val="24"/>
          <w:szCs w:val="24"/>
        </w:rPr>
      </w:pPr>
      <w:r w:rsidRPr="00DD7432">
        <w:rPr>
          <w:rFonts w:ascii="Times New Roman" w:eastAsia="Times New Roman" w:hAnsi="Times New Roman" w:cs="Times New Roman"/>
          <w:sz w:val="24"/>
          <w:szCs w:val="24"/>
        </w:rPr>
        <w:t>There are a number of opportunities for future research based on the results of this study. It would be valuable to expand this study to additional populations such as traditional students, students from multiple institutions, and students enrolled in specific academic programs to explore additional perspectives</w:t>
      </w:r>
      <w:r>
        <w:rPr>
          <w:rFonts w:ascii="Times New Roman" w:eastAsia="Times New Roman" w:hAnsi="Times New Roman" w:cs="Times New Roman"/>
          <w:sz w:val="24"/>
          <w:szCs w:val="24"/>
        </w:rPr>
        <w:t xml:space="preserve"> as this study was limited to nontraditional students. </w:t>
      </w:r>
      <w:r w:rsidRPr="00DD7432">
        <w:rPr>
          <w:rFonts w:ascii="Times New Roman" w:eastAsia="Times New Roman" w:hAnsi="Times New Roman" w:cs="Times New Roman"/>
          <w:sz w:val="24"/>
          <w:szCs w:val="24"/>
        </w:rPr>
        <w:t xml:space="preserve">This study focused on the three instructional modalities that were offered at the research site. A replication of the study with additional instructional modalities, acceleration models, and contextualization models may prove to be beneficial so that the perceptions of the learning experiences across a variety of modalities and models could be considered. </w:t>
      </w:r>
      <w:r>
        <w:rPr>
          <w:rFonts w:ascii="Times New Roman" w:eastAsia="Times New Roman" w:hAnsi="Times New Roman" w:cs="Times New Roman"/>
          <w:sz w:val="24"/>
          <w:szCs w:val="24"/>
        </w:rPr>
        <w:t xml:space="preserve">This study was further limited in that </w:t>
      </w:r>
      <w:r w:rsidRPr="00E43164">
        <w:rPr>
          <w:rFonts w:ascii="Times New Roman" w:eastAsia="Times New Roman" w:hAnsi="Times New Roman" w:cs="Times New Roman"/>
          <w:sz w:val="24"/>
          <w:szCs w:val="24"/>
        </w:rPr>
        <w:t>interviews were the primary data collection method and thus responses were self-reported</w:t>
      </w:r>
      <w:r>
        <w:rPr>
          <w:rFonts w:ascii="Times New Roman" w:eastAsia="Times New Roman" w:hAnsi="Times New Roman" w:cs="Times New Roman"/>
          <w:sz w:val="24"/>
          <w:szCs w:val="24"/>
        </w:rPr>
        <w:t xml:space="preserve">. </w:t>
      </w:r>
      <w:r w:rsidRPr="00DD7432">
        <w:rPr>
          <w:rFonts w:ascii="Times New Roman" w:eastAsia="Times New Roman" w:hAnsi="Times New Roman" w:cs="Times New Roman"/>
          <w:sz w:val="24"/>
          <w:szCs w:val="24"/>
        </w:rPr>
        <w:t>Ultimately this study ought to be combined with other studies, both quantitative and qualitative, to provide a comprehensive picture of the role of noncognitive characteristics on the learning experience. </w:t>
      </w:r>
    </w:p>
    <w:p w:rsidR="00412FEB" w:rsidRDefault="00412FEB" w:rsidP="00412FEB">
      <w:pPr>
        <w:spacing w:after="0" w:line="240" w:lineRule="auto"/>
        <w:ind w:firstLine="720"/>
        <w:textAlignment w:val="baseline"/>
        <w:rPr>
          <w:rFonts w:ascii="Times New Roman" w:eastAsia="Times New Roman" w:hAnsi="Times New Roman" w:cs="Times New Roman"/>
          <w:sz w:val="24"/>
          <w:szCs w:val="24"/>
        </w:rPr>
      </w:pPr>
    </w:p>
    <w:p w:rsidR="00A81E0A" w:rsidRDefault="00A81E0A" w:rsidP="00412F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rsidR="00412FEB" w:rsidRPr="00EE6A6C" w:rsidRDefault="00412FEB" w:rsidP="00412FEB">
      <w:pPr>
        <w:spacing w:after="0" w:line="240" w:lineRule="auto"/>
        <w:jc w:val="center"/>
        <w:rPr>
          <w:rFonts w:ascii="Times New Roman" w:hAnsi="Times New Roman" w:cs="Times New Roman"/>
          <w:b/>
          <w:bCs/>
          <w:sz w:val="24"/>
          <w:szCs w:val="24"/>
        </w:rPr>
      </w:pPr>
    </w:p>
    <w:p w:rsidR="00A81E0A" w:rsidRPr="009174B7" w:rsidRDefault="00A81E0A" w:rsidP="00412FEB">
      <w:pPr>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Pr="009174B7">
        <w:rPr>
          <w:rFonts w:ascii="Times New Roman" w:eastAsia="Times New Roman" w:hAnsi="Times New Roman" w:cs="Times New Roman"/>
          <w:sz w:val="24"/>
          <w:szCs w:val="24"/>
        </w:rPr>
        <w:t xml:space="preserve"> phenomenological qualitative study </w:t>
      </w:r>
      <w:r>
        <w:rPr>
          <w:rFonts w:ascii="Times New Roman" w:eastAsia="Times New Roman" w:hAnsi="Times New Roman" w:cs="Times New Roman"/>
          <w:sz w:val="24"/>
          <w:szCs w:val="24"/>
        </w:rPr>
        <w:t>explored</w:t>
      </w:r>
      <w:r w:rsidRPr="009174B7">
        <w:rPr>
          <w:rFonts w:ascii="Times New Roman" w:eastAsia="Times New Roman" w:hAnsi="Times New Roman" w:cs="Times New Roman"/>
          <w:sz w:val="24"/>
          <w:szCs w:val="24"/>
        </w:rPr>
        <w:t xml:space="preserve"> how noncognitive characteristics impacted the learning experiences of technical college developmental mathematics students. The experiences of the nontraditional mathematics students focused on the role </w:t>
      </w:r>
      <w:r>
        <w:rPr>
          <w:rFonts w:ascii="Times New Roman" w:eastAsia="Times New Roman" w:hAnsi="Times New Roman" w:cs="Times New Roman"/>
          <w:sz w:val="24"/>
          <w:szCs w:val="24"/>
        </w:rPr>
        <w:t xml:space="preserve">of </w:t>
      </w:r>
      <w:r w:rsidRPr="009174B7">
        <w:rPr>
          <w:rFonts w:ascii="Times New Roman" w:eastAsia="Times New Roman" w:hAnsi="Times New Roman" w:cs="Times New Roman"/>
          <w:sz w:val="24"/>
          <w:szCs w:val="24"/>
        </w:rPr>
        <w:t xml:space="preserve">growth and career advancement, learning preferences, strategies for success, application of knowledge, and support networks </w:t>
      </w:r>
      <w:r>
        <w:rPr>
          <w:rFonts w:ascii="Times New Roman" w:eastAsia="Times New Roman" w:hAnsi="Times New Roman" w:cs="Times New Roman"/>
          <w:sz w:val="24"/>
          <w:szCs w:val="24"/>
        </w:rPr>
        <w:t>on</w:t>
      </w:r>
      <w:r w:rsidRPr="009174B7">
        <w:rPr>
          <w:rFonts w:ascii="Times New Roman" w:eastAsia="Times New Roman" w:hAnsi="Times New Roman" w:cs="Times New Roman"/>
          <w:sz w:val="24"/>
          <w:szCs w:val="24"/>
        </w:rPr>
        <w:t xml:space="preserve"> their success. Although the emergent themes were consistent across the three instructional modalities, specific similarities were noted across the instructional modalities regarding long-term career goals, the preference for multiple approaches to learning, and the connection between modality selection and preferred course structure. The relevant codes diverged by modality when it came to personal course goals, strategies for minimizing distractions, and the role of the learning community.</w:t>
      </w:r>
      <w:r>
        <w:rPr>
          <w:rFonts w:ascii="Times New Roman" w:eastAsia="Times New Roman" w:hAnsi="Times New Roman" w:cs="Times New Roman"/>
          <w:sz w:val="24"/>
          <w:szCs w:val="24"/>
        </w:rPr>
        <w:t xml:space="preserve"> </w:t>
      </w:r>
      <w:r w:rsidRPr="009967BE">
        <w:rPr>
          <w:rFonts w:ascii="Times New Roman" w:eastAsia="Times New Roman" w:hAnsi="Times New Roman" w:cs="Times New Roman"/>
          <w:sz w:val="24"/>
          <w:szCs w:val="24"/>
        </w:rPr>
        <w:t>This study contributed to building the body of literature by specifically exploring how noncognitive characteristics affect the learning experience of nontraditional students in various instructional modalities of a developmental mathematics course at a postsecondary technical college. The findings</w:t>
      </w:r>
      <w:r>
        <w:rPr>
          <w:rFonts w:ascii="Times New Roman" w:eastAsia="Times New Roman" w:hAnsi="Times New Roman" w:cs="Times New Roman"/>
          <w:sz w:val="24"/>
          <w:szCs w:val="24"/>
        </w:rPr>
        <w:t xml:space="preserve"> could</w:t>
      </w:r>
      <w:r w:rsidRPr="009967BE">
        <w:rPr>
          <w:rFonts w:ascii="Times New Roman" w:eastAsia="Times New Roman" w:hAnsi="Times New Roman" w:cs="Times New Roman"/>
          <w:sz w:val="24"/>
          <w:szCs w:val="24"/>
        </w:rPr>
        <w:t xml:space="preserve"> inform the development of multiple measures course placement processes that incorporate noncognitive characteristics as well as inform the incorporation of strategies and supports in specific instructional modalities.</w:t>
      </w:r>
    </w:p>
    <w:p w:rsidR="00A81E0A" w:rsidRDefault="00A81E0A" w:rsidP="00EC6A01">
      <w:pPr>
        <w:spacing w:afterLines="120" w:after="288"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81E0A" w:rsidRPr="00BD08D1" w:rsidRDefault="00A81E0A" w:rsidP="00EC6A01">
      <w:pPr>
        <w:spacing w:afterLines="120" w:after="288" w:line="240" w:lineRule="auto"/>
        <w:jc w:val="center"/>
        <w:rPr>
          <w:rFonts w:ascii="Times New Roman" w:hAnsi="Times New Roman" w:cs="Times New Roman"/>
          <w:b/>
          <w:bCs/>
          <w:sz w:val="24"/>
          <w:szCs w:val="24"/>
        </w:rPr>
      </w:pPr>
      <w:r w:rsidRPr="009F29FD">
        <w:rPr>
          <w:rFonts w:ascii="Times New Roman" w:hAnsi="Times New Roman" w:cs="Times New Roman"/>
          <w:b/>
          <w:bCs/>
          <w:sz w:val="24"/>
          <w:szCs w:val="24"/>
        </w:rPr>
        <w:lastRenderedPageBreak/>
        <w:t>References</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Astin</w:t>
      </w:r>
      <w:proofErr w:type="spellEnd"/>
      <w:r w:rsidRPr="00BD08D1">
        <w:rPr>
          <w:rFonts w:ascii="Times New Roman" w:hAnsi="Times New Roman" w:cs="Times New Roman"/>
          <w:sz w:val="24"/>
          <w:szCs w:val="24"/>
        </w:rPr>
        <w:t xml:space="preserve">, A. W. (1993). </w:t>
      </w:r>
      <w:r w:rsidRPr="00BD08D1">
        <w:rPr>
          <w:rFonts w:ascii="Times New Roman" w:hAnsi="Times New Roman" w:cs="Times New Roman"/>
          <w:i/>
          <w:iCs/>
          <w:sz w:val="24"/>
          <w:szCs w:val="24"/>
        </w:rPr>
        <w:t>What matters in college? Four critical years revisited</w:t>
      </w:r>
      <w:r w:rsidRPr="00BD08D1">
        <w:rPr>
          <w:rFonts w:ascii="Times New Roman" w:hAnsi="Times New Roman" w:cs="Times New Roman"/>
          <w:sz w:val="24"/>
          <w:szCs w:val="24"/>
        </w:rPr>
        <w:t>. Jossey-Bass.</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Bailey, T., </w:t>
      </w:r>
      <w:proofErr w:type="spellStart"/>
      <w:r w:rsidRPr="74F3B664">
        <w:rPr>
          <w:rFonts w:ascii="Times New Roman" w:hAnsi="Times New Roman" w:cs="Times New Roman"/>
          <w:sz w:val="24"/>
          <w:szCs w:val="24"/>
        </w:rPr>
        <w:t>Jeong</w:t>
      </w:r>
      <w:proofErr w:type="spellEnd"/>
      <w:r w:rsidRPr="74F3B664">
        <w:rPr>
          <w:rFonts w:ascii="Times New Roman" w:hAnsi="Times New Roman" w:cs="Times New Roman"/>
          <w:sz w:val="24"/>
          <w:szCs w:val="24"/>
        </w:rPr>
        <w:t xml:space="preserve">, D. W., &amp; Cho, S. W. (2010). Referral, enrollment, and completion in developmental education sequences in community colleges. </w:t>
      </w:r>
      <w:r w:rsidRPr="74F3B664">
        <w:rPr>
          <w:rFonts w:ascii="Times New Roman" w:hAnsi="Times New Roman" w:cs="Times New Roman"/>
          <w:i/>
          <w:iCs/>
          <w:sz w:val="24"/>
          <w:szCs w:val="24"/>
        </w:rPr>
        <w:t>Economics of Education Review</w:t>
      </w:r>
      <w:r w:rsidRPr="74F3B664">
        <w:rPr>
          <w:rFonts w:ascii="Times New Roman" w:hAnsi="Times New Roman" w:cs="Times New Roman"/>
          <w:sz w:val="24"/>
          <w:szCs w:val="24"/>
        </w:rPr>
        <w:t xml:space="preserve">, </w:t>
      </w:r>
      <w:r w:rsidRPr="74F3B664">
        <w:rPr>
          <w:rFonts w:ascii="Times New Roman" w:hAnsi="Times New Roman" w:cs="Times New Roman"/>
          <w:i/>
          <w:iCs/>
          <w:sz w:val="24"/>
          <w:szCs w:val="24"/>
        </w:rPr>
        <w:t>29</w:t>
      </w:r>
      <w:r w:rsidRPr="74F3B664">
        <w:rPr>
          <w:rFonts w:ascii="Times New Roman" w:hAnsi="Times New Roman" w:cs="Times New Roman"/>
          <w:sz w:val="24"/>
          <w:szCs w:val="24"/>
        </w:rPr>
        <w:t>, 255</w:t>
      </w:r>
      <w:r>
        <w:rPr>
          <w:rFonts w:ascii="Times New Roman" w:hAnsi="Times New Roman" w:cs="Times New Roman"/>
          <w:sz w:val="24"/>
          <w:szCs w:val="24"/>
        </w:rPr>
        <w:t>–2</w:t>
      </w:r>
      <w:r w:rsidRPr="74F3B664">
        <w:rPr>
          <w:rFonts w:ascii="Times New Roman" w:hAnsi="Times New Roman" w:cs="Times New Roman"/>
          <w:sz w:val="24"/>
          <w:szCs w:val="24"/>
        </w:rPr>
        <w:t>70.</w:t>
      </w:r>
      <w:r>
        <w:rPr>
          <w:rFonts w:ascii="Times New Roman" w:hAnsi="Times New Roman" w:cs="Times New Roman"/>
          <w:sz w:val="24"/>
          <w:szCs w:val="24"/>
        </w:rPr>
        <w:t xml:space="preserve"> </w:t>
      </w:r>
      <w:r w:rsidRPr="009770F4">
        <w:rPr>
          <w:rFonts w:ascii="Times New Roman" w:hAnsi="Times New Roman" w:cs="Times New Roman"/>
          <w:sz w:val="24"/>
          <w:szCs w:val="24"/>
        </w:rPr>
        <w:t>https://doi.org/10.1016/j.econedurev.2009.09.002</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Bandura, A. (1986). </w:t>
      </w:r>
      <w:r w:rsidRPr="00BD08D1">
        <w:rPr>
          <w:rFonts w:ascii="Times New Roman" w:hAnsi="Times New Roman" w:cs="Times New Roman"/>
          <w:i/>
          <w:sz w:val="24"/>
          <w:szCs w:val="24"/>
        </w:rPr>
        <w:t>Social foundations of thought and action: A social cognitive theory</w:t>
      </w:r>
      <w:r w:rsidRPr="00BD08D1">
        <w:rPr>
          <w:rFonts w:ascii="Times New Roman" w:hAnsi="Times New Roman" w:cs="Times New Roman"/>
          <w:sz w:val="24"/>
          <w:szCs w:val="24"/>
        </w:rPr>
        <w:t>. Prentice-Hall.</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Beamer, Z. (2020). Emporium developmental mathematics instruction: Standing at the threshold. </w:t>
      </w:r>
      <w:r w:rsidRPr="001D17CD">
        <w:rPr>
          <w:rFonts w:ascii="Times New Roman" w:hAnsi="Times New Roman" w:cs="Times New Roman"/>
          <w:i/>
          <w:iCs/>
          <w:sz w:val="24"/>
          <w:szCs w:val="24"/>
        </w:rPr>
        <w:t xml:space="preserve"> Journal of Developmental Education, 43</w:t>
      </w:r>
      <w:r w:rsidRPr="001D17CD">
        <w:rPr>
          <w:rFonts w:ascii="Times New Roman" w:hAnsi="Times New Roman" w:cs="Times New Roman"/>
          <w:sz w:val="24"/>
          <w:szCs w:val="24"/>
        </w:rPr>
        <w:t>(2), 18-25.</w:t>
      </w:r>
      <w:r>
        <w:rPr>
          <w:rFonts w:ascii="Times New Roman" w:hAnsi="Times New Roman" w:cs="Times New Roman"/>
          <w:sz w:val="24"/>
          <w:szCs w:val="24"/>
        </w:rPr>
        <w:t xml:space="preserve"> </w:t>
      </w:r>
      <w:r w:rsidRPr="005E5B9F">
        <w:rPr>
          <w:rFonts w:ascii="Times New Roman" w:hAnsi="Times New Roman" w:cs="Times New Roman"/>
          <w:sz w:val="24"/>
          <w:szCs w:val="24"/>
        </w:rPr>
        <w:t>https://files.eric.ed.gov/fulltext/EJ1321984.pdf</w:t>
      </w:r>
    </w:p>
    <w:p w:rsidR="00A81E0A" w:rsidRPr="00E8735B" w:rsidRDefault="00A81E0A" w:rsidP="003648BB">
      <w:pPr>
        <w:spacing w:after="120" w:line="240" w:lineRule="auto"/>
        <w:ind w:left="720" w:hanging="720"/>
        <w:rPr>
          <w:rFonts w:ascii="Times New Roman" w:hAnsi="Times New Roman" w:cs="Times New Roman"/>
          <w:sz w:val="24"/>
          <w:szCs w:val="24"/>
        </w:rPr>
      </w:pPr>
      <w:r w:rsidRPr="00E8735B">
        <w:rPr>
          <w:rFonts w:ascii="Times New Roman" w:hAnsi="Times New Roman" w:cs="Times New Roman"/>
          <w:sz w:val="24"/>
          <w:szCs w:val="24"/>
        </w:rPr>
        <w:t xml:space="preserve">Belfield, C., &amp; </w:t>
      </w:r>
      <w:proofErr w:type="spellStart"/>
      <w:r w:rsidRPr="00E8735B">
        <w:rPr>
          <w:rFonts w:ascii="Times New Roman" w:hAnsi="Times New Roman" w:cs="Times New Roman"/>
          <w:sz w:val="24"/>
          <w:szCs w:val="24"/>
        </w:rPr>
        <w:t>Crosta</w:t>
      </w:r>
      <w:proofErr w:type="spellEnd"/>
      <w:r w:rsidRPr="00E8735B">
        <w:rPr>
          <w:rFonts w:ascii="Times New Roman" w:hAnsi="Times New Roman" w:cs="Times New Roman"/>
          <w:sz w:val="24"/>
          <w:szCs w:val="24"/>
        </w:rPr>
        <w:t xml:space="preserve">, P. M. (2012). </w:t>
      </w:r>
      <w:r w:rsidRPr="00E8735B">
        <w:rPr>
          <w:rFonts w:ascii="Times New Roman" w:hAnsi="Times New Roman" w:cs="Times New Roman"/>
          <w:i/>
          <w:iCs/>
          <w:sz w:val="24"/>
          <w:szCs w:val="24"/>
        </w:rPr>
        <w:t>Predicting success in college: The importance of placement tests and high school transcripts</w:t>
      </w:r>
      <w:r w:rsidRPr="00E8735B">
        <w:rPr>
          <w:rFonts w:ascii="Times New Roman" w:hAnsi="Times New Roman" w:cs="Times New Roman"/>
          <w:sz w:val="24"/>
          <w:szCs w:val="24"/>
        </w:rPr>
        <w:t xml:space="preserve"> (CCRC Working Paper No. 42). Community College Research Center.</w:t>
      </w:r>
      <w:r>
        <w:rPr>
          <w:rFonts w:ascii="Times New Roman" w:hAnsi="Times New Roman" w:cs="Times New Roman"/>
          <w:sz w:val="24"/>
          <w:szCs w:val="24"/>
        </w:rPr>
        <w:t xml:space="preserve"> </w:t>
      </w:r>
      <w:r w:rsidRPr="008921FA">
        <w:rPr>
          <w:rFonts w:ascii="Times New Roman" w:hAnsi="Times New Roman" w:cs="Times New Roman"/>
          <w:sz w:val="24"/>
          <w:szCs w:val="24"/>
        </w:rPr>
        <w:t>https://ccrc.tc.columbia.edu/media/k2/attachments/predicting-success-placement-tests-transcripts.pdf</w:t>
      </w:r>
    </w:p>
    <w:p w:rsidR="00A81E0A"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Boatman, A., &amp; Kramer, J. W. (2019). </w:t>
      </w:r>
      <w:r w:rsidRPr="74F3B664">
        <w:rPr>
          <w:rFonts w:ascii="Times New Roman" w:hAnsi="Times New Roman" w:cs="Times New Roman"/>
          <w:i/>
          <w:iCs/>
          <w:sz w:val="24"/>
          <w:szCs w:val="24"/>
        </w:rPr>
        <w:t>Content and connections: Students’ responses to a hybrid emporium instructional model in developmental mathematics</w:t>
      </w:r>
      <w:r w:rsidRPr="74F3B664">
        <w:rPr>
          <w:rFonts w:ascii="Times New Roman" w:hAnsi="Times New Roman" w:cs="Times New Roman"/>
          <w:sz w:val="24"/>
          <w:szCs w:val="24"/>
        </w:rPr>
        <w:t xml:space="preserve"> (Working Paper). Center for the Analysis of Postsecondary Readiness.</w:t>
      </w:r>
      <w:r>
        <w:rPr>
          <w:rFonts w:ascii="Times New Roman" w:hAnsi="Times New Roman" w:cs="Times New Roman"/>
          <w:sz w:val="24"/>
          <w:szCs w:val="24"/>
        </w:rPr>
        <w:t xml:space="preserve"> </w:t>
      </w:r>
      <w:r w:rsidRPr="00B05162">
        <w:rPr>
          <w:rFonts w:ascii="Times New Roman" w:hAnsi="Times New Roman" w:cs="Times New Roman"/>
          <w:sz w:val="24"/>
          <w:szCs w:val="24"/>
        </w:rPr>
        <w:t>https://files.eric.ed.gov/fulltext/ED602862.pdf</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Boylan, H. R. (2009). Targeted interventions for developmental education students (T.I.D.E.S.). </w:t>
      </w:r>
      <w:r w:rsidRPr="74F3B664">
        <w:rPr>
          <w:rFonts w:ascii="Times New Roman" w:hAnsi="Times New Roman" w:cs="Times New Roman"/>
          <w:i/>
          <w:iCs/>
          <w:sz w:val="24"/>
          <w:szCs w:val="24"/>
        </w:rPr>
        <w:t>Journal of Developmental Education, 32</w:t>
      </w:r>
      <w:r w:rsidRPr="74F3B664">
        <w:rPr>
          <w:rFonts w:ascii="Times New Roman" w:hAnsi="Times New Roman" w:cs="Times New Roman"/>
          <w:sz w:val="24"/>
          <w:szCs w:val="24"/>
        </w:rPr>
        <w:t>(3), 14</w:t>
      </w:r>
      <w:r>
        <w:rPr>
          <w:rFonts w:ascii="Times New Roman" w:hAnsi="Times New Roman" w:cs="Times New Roman"/>
          <w:sz w:val="24"/>
          <w:szCs w:val="24"/>
        </w:rPr>
        <w:t>–2</w:t>
      </w:r>
      <w:r w:rsidRPr="74F3B664">
        <w:rPr>
          <w:rFonts w:ascii="Times New Roman" w:hAnsi="Times New Roman" w:cs="Times New Roman"/>
          <w:sz w:val="24"/>
          <w:szCs w:val="24"/>
        </w:rPr>
        <w:t>3.</w:t>
      </w:r>
      <w:r>
        <w:rPr>
          <w:rFonts w:ascii="Times New Roman" w:hAnsi="Times New Roman" w:cs="Times New Roman"/>
          <w:sz w:val="24"/>
          <w:szCs w:val="24"/>
        </w:rPr>
        <w:t xml:space="preserve"> </w:t>
      </w:r>
      <w:r w:rsidRPr="00384A23">
        <w:rPr>
          <w:rFonts w:ascii="Times New Roman" w:hAnsi="Times New Roman" w:cs="Times New Roman"/>
          <w:sz w:val="24"/>
          <w:szCs w:val="24"/>
        </w:rPr>
        <w:t>https://files.eric.ed.gov/fulltext/EJ868669.pdf</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Boylan, H., Levine Brown, P., &amp; Anthony, W. (2017). "The Perfect Storm" of policy issues and its impact on developmental education. </w:t>
      </w:r>
      <w:r w:rsidRPr="74F3B664">
        <w:rPr>
          <w:rFonts w:ascii="Times New Roman" w:hAnsi="Times New Roman" w:cs="Times New Roman"/>
          <w:i/>
          <w:iCs/>
          <w:sz w:val="24"/>
          <w:szCs w:val="24"/>
        </w:rPr>
        <w:t>NADE Digest</w:t>
      </w:r>
      <w:r w:rsidRPr="74F3B664">
        <w:rPr>
          <w:rFonts w:ascii="Times New Roman" w:hAnsi="Times New Roman" w:cs="Times New Roman"/>
          <w:sz w:val="24"/>
          <w:szCs w:val="24"/>
        </w:rPr>
        <w:t xml:space="preserve">, </w:t>
      </w:r>
      <w:r w:rsidRPr="74F3B664">
        <w:rPr>
          <w:rFonts w:ascii="Times New Roman" w:hAnsi="Times New Roman" w:cs="Times New Roman"/>
          <w:i/>
          <w:iCs/>
          <w:sz w:val="24"/>
          <w:szCs w:val="24"/>
        </w:rPr>
        <w:t>9</w:t>
      </w:r>
      <w:r w:rsidRPr="74F3B664">
        <w:rPr>
          <w:rFonts w:ascii="Times New Roman" w:hAnsi="Times New Roman" w:cs="Times New Roman"/>
          <w:sz w:val="24"/>
          <w:szCs w:val="24"/>
        </w:rPr>
        <w:t>(1), 2</w:t>
      </w:r>
      <w:r>
        <w:rPr>
          <w:rFonts w:ascii="Times New Roman" w:hAnsi="Times New Roman" w:cs="Times New Roman"/>
          <w:sz w:val="24"/>
          <w:szCs w:val="24"/>
        </w:rPr>
        <w:t>–</w:t>
      </w:r>
      <w:r w:rsidRPr="74F3B664">
        <w:rPr>
          <w:rFonts w:ascii="Times New Roman" w:hAnsi="Times New Roman" w:cs="Times New Roman"/>
          <w:sz w:val="24"/>
          <w:szCs w:val="24"/>
        </w:rPr>
        <w:t>7.</w:t>
      </w:r>
      <w:r>
        <w:rPr>
          <w:rFonts w:ascii="Times New Roman" w:hAnsi="Times New Roman" w:cs="Times New Roman"/>
          <w:sz w:val="24"/>
          <w:szCs w:val="24"/>
        </w:rPr>
        <w:t xml:space="preserve"> </w:t>
      </w:r>
      <w:r w:rsidRPr="0093024C">
        <w:rPr>
          <w:rFonts w:ascii="Times New Roman" w:hAnsi="Times New Roman" w:cs="Times New Roman"/>
          <w:sz w:val="24"/>
          <w:szCs w:val="24"/>
        </w:rPr>
        <w:t>https://thenoss.org/resources/Documents/Newsletters/NADE%20DIGEST%20Fall%202017%20for%20WEB.pdf</w:t>
      </w:r>
    </w:p>
    <w:p w:rsidR="00A81E0A"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Boylan, H. R., &amp; Saxon, D. P. (2012). </w:t>
      </w:r>
      <w:r w:rsidRPr="00BD08D1">
        <w:rPr>
          <w:rFonts w:ascii="Times New Roman" w:hAnsi="Times New Roman" w:cs="Times New Roman"/>
          <w:i/>
          <w:iCs/>
          <w:sz w:val="24"/>
          <w:szCs w:val="24"/>
        </w:rPr>
        <w:t xml:space="preserve">Attaining excellence in developmental education: Research based recommendations for administrators. </w:t>
      </w:r>
      <w:r w:rsidRPr="00BD08D1">
        <w:rPr>
          <w:rFonts w:ascii="Times New Roman" w:hAnsi="Times New Roman" w:cs="Times New Roman"/>
          <w:sz w:val="24"/>
          <w:szCs w:val="24"/>
        </w:rPr>
        <w:t>National Center for Developmental Education.</w:t>
      </w:r>
    </w:p>
    <w:p w:rsidR="00A81E0A" w:rsidRPr="00BD08D1" w:rsidRDefault="00A81E0A" w:rsidP="003648BB">
      <w:pPr>
        <w:spacing w:after="120" w:line="240" w:lineRule="auto"/>
        <w:ind w:left="720" w:hanging="720"/>
        <w:rPr>
          <w:rFonts w:ascii="Times New Roman" w:hAnsi="Times New Roman" w:cs="Times New Roman"/>
          <w:sz w:val="24"/>
          <w:szCs w:val="24"/>
        </w:rPr>
      </w:pPr>
      <w:r w:rsidRPr="0DE16C86">
        <w:rPr>
          <w:rFonts w:ascii="Times New Roman" w:hAnsi="Times New Roman" w:cs="Times New Roman"/>
          <w:sz w:val="24"/>
          <w:szCs w:val="24"/>
        </w:rPr>
        <w:t>Chen, M.</w:t>
      </w:r>
      <w:r>
        <w:rPr>
          <w:rFonts w:ascii="Times New Roman" w:hAnsi="Times New Roman" w:cs="Times New Roman"/>
          <w:sz w:val="24"/>
          <w:szCs w:val="24"/>
        </w:rPr>
        <w:t xml:space="preserve"> B.</w:t>
      </w:r>
      <w:r w:rsidRPr="0DE16C86">
        <w:rPr>
          <w:rFonts w:ascii="Times New Roman" w:hAnsi="Times New Roman" w:cs="Times New Roman"/>
          <w:sz w:val="24"/>
          <w:szCs w:val="24"/>
        </w:rPr>
        <w:t xml:space="preserve"> (2015). Returning to learning: Conversations with nontraditional students. </w:t>
      </w:r>
      <w:r w:rsidRPr="0DE16C86">
        <w:rPr>
          <w:rFonts w:ascii="Times New Roman" w:hAnsi="Times New Roman" w:cs="Times New Roman"/>
          <w:i/>
          <w:iCs/>
          <w:sz w:val="24"/>
          <w:szCs w:val="24"/>
        </w:rPr>
        <w:t>International Journal of Adult Vocational Education and Technology</w:t>
      </w:r>
      <w:r w:rsidRPr="0DE16C86">
        <w:rPr>
          <w:rFonts w:ascii="Times New Roman" w:hAnsi="Times New Roman" w:cs="Times New Roman"/>
          <w:sz w:val="24"/>
          <w:szCs w:val="24"/>
        </w:rPr>
        <w:t>, </w:t>
      </w:r>
      <w:r w:rsidRPr="0DE16C86">
        <w:rPr>
          <w:rFonts w:ascii="Times New Roman" w:hAnsi="Times New Roman" w:cs="Times New Roman"/>
          <w:i/>
          <w:iCs/>
          <w:sz w:val="24"/>
          <w:szCs w:val="24"/>
        </w:rPr>
        <w:t>6</w:t>
      </w:r>
      <w:r w:rsidRPr="0DE16C86">
        <w:rPr>
          <w:rFonts w:ascii="Times New Roman" w:hAnsi="Times New Roman" w:cs="Times New Roman"/>
          <w:sz w:val="24"/>
          <w:szCs w:val="24"/>
        </w:rPr>
        <w:t>(3), 45</w:t>
      </w:r>
      <w:r>
        <w:rPr>
          <w:rFonts w:ascii="Times New Roman" w:hAnsi="Times New Roman" w:cs="Times New Roman"/>
          <w:sz w:val="24"/>
          <w:szCs w:val="24"/>
        </w:rPr>
        <w:t>–</w:t>
      </w:r>
      <w:r w:rsidRPr="0DE16C86">
        <w:rPr>
          <w:rFonts w:ascii="Times New Roman" w:hAnsi="Times New Roman" w:cs="Times New Roman"/>
          <w:sz w:val="24"/>
          <w:szCs w:val="24"/>
        </w:rPr>
        <w:t>60.</w:t>
      </w:r>
      <w:r>
        <w:rPr>
          <w:rFonts w:ascii="Times New Roman" w:hAnsi="Times New Roman" w:cs="Times New Roman"/>
          <w:sz w:val="24"/>
          <w:szCs w:val="24"/>
        </w:rPr>
        <w:t xml:space="preserve"> </w:t>
      </w:r>
      <w:r w:rsidRPr="009770F4">
        <w:rPr>
          <w:rFonts w:ascii="Times New Roman" w:hAnsi="Times New Roman" w:cs="Times New Roman"/>
          <w:sz w:val="24"/>
          <w:szCs w:val="24"/>
        </w:rPr>
        <w:t>https://doi.org/10.4018/ijavet.2015070104 </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Cochran, J. D., Campbell, S. M., Baker, H. M., &amp; Leeds, E. M. (2014). The role of student characteristics in predicting retention in online courses. </w:t>
      </w:r>
      <w:r w:rsidRPr="74F3B664">
        <w:rPr>
          <w:rFonts w:ascii="Times New Roman" w:hAnsi="Times New Roman" w:cs="Times New Roman"/>
          <w:i/>
          <w:iCs/>
          <w:sz w:val="24"/>
          <w:szCs w:val="24"/>
        </w:rPr>
        <w:t>Research in Higher Education, 55</w:t>
      </w:r>
      <w:r w:rsidRPr="74F3B664">
        <w:rPr>
          <w:rFonts w:ascii="Times New Roman" w:hAnsi="Times New Roman" w:cs="Times New Roman"/>
          <w:sz w:val="24"/>
          <w:szCs w:val="24"/>
        </w:rPr>
        <w:t>(1)</w:t>
      </w:r>
      <w:r w:rsidRPr="74F3B664">
        <w:rPr>
          <w:rFonts w:ascii="Times New Roman" w:hAnsi="Times New Roman" w:cs="Times New Roman"/>
          <w:i/>
          <w:iCs/>
          <w:sz w:val="24"/>
          <w:szCs w:val="24"/>
        </w:rPr>
        <w:t xml:space="preserve">, </w:t>
      </w:r>
      <w:r w:rsidRPr="74F3B664">
        <w:rPr>
          <w:rFonts w:ascii="Times New Roman" w:hAnsi="Times New Roman" w:cs="Times New Roman"/>
          <w:sz w:val="24"/>
          <w:szCs w:val="24"/>
        </w:rPr>
        <w:t>27</w:t>
      </w:r>
      <w:r>
        <w:rPr>
          <w:rFonts w:ascii="Times New Roman" w:hAnsi="Times New Roman" w:cs="Times New Roman"/>
          <w:sz w:val="24"/>
          <w:szCs w:val="24"/>
        </w:rPr>
        <w:t>–</w:t>
      </w:r>
      <w:r w:rsidRPr="74F3B664">
        <w:rPr>
          <w:rFonts w:ascii="Times New Roman" w:hAnsi="Times New Roman" w:cs="Times New Roman"/>
          <w:sz w:val="24"/>
          <w:szCs w:val="24"/>
        </w:rPr>
        <w:t>48.</w:t>
      </w:r>
      <w:r>
        <w:rPr>
          <w:rFonts w:ascii="Times New Roman" w:hAnsi="Times New Roman" w:cs="Times New Roman"/>
          <w:sz w:val="24"/>
          <w:szCs w:val="24"/>
        </w:rPr>
        <w:t xml:space="preserve"> </w:t>
      </w:r>
      <w:r w:rsidRPr="008A63CB">
        <w:rPr>
          <w:rFonts w:ascii="Times New Roman" w:hAnsi="Times New Roman" w:cs="Times New Roman"/>
          <w:sz w:val="24"/>
          <w:szCs w:val="24"/>
        </w:rPr>
        <w:t>https://doi.org/10.1007/s11162-013-9305-8</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Complete College America. (2012). </w:t>
      </w:r>
      <w:r w:rsidRPr="00BD08D1">
        <w:rPr>
          <w:rFonts w:ascii="Times New Roman" w:hAnsi="Times New Roman" w:cs="Times New Roman"/>
          <w:i/>
          <w:sz w:val="24"/>
          <w:szCs w:val="24"/>
        </w:rPr>
        <w:t>Remediation: Higher education’s bridge to nowhere</w:t>
      </w:r>
      <w:r w:rsidRPr="00BD08D1">
        <w:rPr>
          <w:rFonts w:ascii="Times New Roman" w:hAnsi="Times New Roman" w:cs="Times New Roman"/>
          <w:sz w:val="24"/>
          <w:szCs w:val="24"/>
        </w:rPr>
        <w:t>. Bill &amp; Melinda Gates Foundation and Complete College America. https://postsecondary.gatesfoundation.org/wp-content/uploads/2014/10/CCA-Remediation-Bridge-to-No-Where.pdf</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Creswell, J. W., &amp; Poth, C.N. (2018). </w:t>
      </w:r>
      <w:r w:rsidRPr="74F3B664">
        <w:rPr>
          <w:rFonts w:ascii="Times New Roman" w:hAnsi="Times New Roman" w:cs="Times New Roman"/>
          <w:i/>
          <w:iCs/>
          <w:sz w:val="24"/>
          <w:szCs w:val="24"/>
        </w:rPr>
        <w:t>Qualitative inquiry &amp; research design: Choosing among five approaches</w:t>
      </w:r>
      <w:r w:rsidRPr="74F3B664">
        <w:rPr>
          <w:rFonts w:ascii="Times New Roman" w:hAnsi="Times New Roman" w:cs="Times New Roman"/>
          <w:sz w:val="24"/>
          <w:szCs w:val="24"/>
        </w:rPr>
        <w:t xml:space="preserve"> (4</w:t>
      </w:r>
      <w:r w:rsidRPr="74F3B664">
        <w:rPr>
          <w:rFonts w:ascii="Times New Roman" w:hAnsi="Times New Roman" w:cs="Times New Roman"/>
          <w:sz w:val="24"/>
          <w:szCs w:val="24"/>
          <w:vertAlign w:val="superscript"/>
        </w:rPr>
        <w:t>th</w:t>
      </w:r>
      <w:r w:rsidRPr="74F3B664">
        <w:rPr>
          <w:rFonts w:ascii="Times New Roman" w:hAnsi="Times New Roman" w:cs="Times New Roman"/>
          <w:sz w:val="24"/>
          <w:szCs w:val="24"/>
        </w:rPr>
        <w:t xml:space="preserve"> ed.). Sage Publications.</w:t>
      </w:r>
    </w:p>
    <w:p w:rsidR="00A81E0A" w:rsidRPr="00190801" w:rsidRDefault="00A81E0A" w:rsidP="003648BB">
      <w:pPr>
        <w:spacing w:after="120" w:line="240" w:lineRule="auto"/>
        <w:ind w:left="720" w:hanging="720"/>
        <w:rPr>
          <w:rFonts w:ascii="Times New Roman" w:hAnsi="Times New Roman" w:cs="Times New Roman"/>
          <w:sz w:val="24"/>
          <w:szCs w:val="24"/>
        </w:rPr>
      </w:pPr>
      <w:r w:rsidRPr="00DB2523">
        <w:rPr>
          <w:rFonts w:ascii="Times New Roman" w:hAnsi="Times New Roman" w:cs="Times New Roman"/>
          <w:sz w:val="24"/>
          <w:szCs w:val="24"/>
        </w:rPr>
        <w:lastRenderedPageBreak/>
        <w:t xml:space="preserve">Cullinan, D., Barnett, E., </w:t>
      </w:r>
      <w:proofErr w:type="spellStart"/>
      <w:r w:rsidRPr="00DB2523">
        <w:rPr>
          <w:rFonts w:ascii="Times New Roman" w:hAnsi="Times New Roman" w:cs="Times New Roman"/>
          <w:sz w:val="24"/>
          <w:szCs w:val="24"/>
        </w:rPr>
        <w:t>Ratledge</w:t>
      </w:r>
      <w:proofErr w:type="spellEnd"/>
      <w:r w:rsidRPr="00DB2523">
        <w:rPr>
          <w:rFonts w:ascii="Times New Roman" w:hAnsi="Times New Roman" w:cs="Times New Roman"/>
          <w:sz w:val="24"/>
          <w:szCs w:val="24"/>
        </w:rPr>
        <w:t>, A., Welbeck, R., Belfield, C., &amp; Lopez, A. (2018). Toward better college course placement: A guide to launching a multiple measures assessment system.</w:t>
      </w:r>
      <w:r w:rsidRPr="00DB2523">
        <w:rPr>
          <w:rFonts w:ascii="Times New Roman" w:hAnsi="Times New Roman" w:cs="Times New Roman"/>
          <w:iCs/>
          <w:sz w:val="24"/>
          <w:szCs w:val="24"/>
        </w:rPr>
        <w:t> </w:t>
      </w:r>
      <w:r w:rsidRPr="00DB2523">
        <w:rPr>
          <w:rFonts w:ascii="Times New Roman" w:hAnsi="Times New Roman" w:cs="Times New Roman"/>
          <w:i/>
          <w:iCs/>
          <w:sz w:val="24"/>
          <w:szCs w:val="24"/>
        </w:rPr>
        <w:t>MDRC</w:t>
      </w:r>
      <w:r w:rsidRPr="00DB2523">
        <w:rPr>
          <w:rFonts w:ascii="Times New Roman" w:hAnsi="Times New Roman" w:cs="Times New Roman"/>
          <w:sz w:val="24"/>
          <w:szCs w:val="24"/>
        </w:rPr>
        <w:t>.</w:t>
      </w:r>
      <w:r>
        <w:rPr>
          <w:rFonts w:ascii="Times New Roman" w:hAnsi="Times New Roman" w:cs="Times New Roman"/>
          <w:sz w:val="24"/>
          <w:szCs w:val="24"/>
        </w:rPr>
        <w:t xml:space="preserve"> </w:t>
      </w:r>
      <w:r w:rsidRPr="002A6233">
        <w:rPr>
          <w:rFonts w:ascii="Times New Roman" w:hAnsi="Times New Roman" w:cs="Times New Roman"/>
          <w:sz w:val="24"/>
          <w:szCs w:val="24"/>
        </w:rPr>
        <w:t>https://www.mdrc.org/sites/default/files/2018_Multiple_Measures_Guide.pdf</w:t>
      </w:r>
    </w:p>
    <w:p w:rsidR="00A81E0A" w:rsidRPr="0019080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Duckworth, A. L., Peterson, C., Matthews, M. D., &amp; Kelly, D. R. (2007). Grit: Perseverance and passion for long-term goals. </w:t>
      </w:r>
      <w:r w:rsidRPr="74F3B664">
        <w:rPr>
          <w:rFonts w:ascii="Times New Roman" w:hAnsi="Times New Roman" w:cs="Times New Roman"/>
          <w:i/>
          <w:iCs/>
          <w:sz w:val="24"/>
          <w:szCs w:val="24"/>
        </w:rPr>
        <w:t>Journal of Personality and Social Psychology</w:t>
      </w:r>
      <w:r w:rsidRPr="74F3B664">
        <w:rPr>
          <w:rFonts w:ascii="Times New Roman" w:hAnsi="Times New Roman" w:cs="Times New Roman"/>
          <w:sz w:val="24"/>
          <w:szCs w:val="24"/>
        </w:rPr>
        <w:t xml:space="preserve">, </w:t>
      </w:r>
      <w:r w:rsidRPr="74F3B664">
        <w:rPr>
          <w:rFonts w:ascii="Times New Roman" w:hAnsi="Times New Roman" w:cs="Times New Roman"/>
          <w:i/>
          <w:iCs/>
          <w:sz w:val="24"/>
          <w:szCs w:val="24"/>
        </w:rPr>
        <w:t>92</w:t>
      </w:r>
      <w:r w:rsidRPr="74F3B664">
        <w:rPr>
          <w:rFonts w:ascii="Times New Roman" w:hAnsi="Times New Roman" w:cs="Times New Roman"/>
          <w:sz w:val="24"/>
          <w:szCs w:val="24"/>
        </w:rPr>
        <w:t xml:space="preserve">(6), </w:t>
      </w:r>
      <w:r w:rsidRPr="00190801">
        <w:rPr>
          <w:rFonts w:ascii="Times New Roman" w:hAnsi="Times New Roman" w:cs="Times New Roman"/>
          <w:sz w:val="24"/>
          <w:szCs w:val="24"/>
        </w:rPr>
        <w:t>1087</w:t>
      </w:r>
      <w:r w:rsidRPr="00EF72D8">
        <w:rPr>
          <w:rFonts w:ascii="Times New Roman" w:hAnsi="Times New Roman" w:cs="Times New Roman"/>
          <w:sz w:val="24"/>
          <w:szCs w:val="24"/>
        </w:rPr>
        <w:t>–</w:t>
      </w:r>
      <w:r w:rsidRPr="00190801">
        <w:rPr>
          <w:rFonts w:ascii="Times New Roman" w:hAnsi="Times New Roman" w:cs="Times New Roman"/>
          <w:sz w:val="24"/>
          <w:szCs w:val="24"/>
        </w:rPr>
        <w:t>1101.</w:t>
      </w:r>
      <w:r>
        <w:rPr>
          <w:rFonts w:ascii="Times New Roman" w:hAnsi="Times New Roman" w:cs="Times New Roman"/>
          <w:sz w:val="24"/>
          <w:szCs w:val="24"/>
        </w:rPr>
        <w:t xml:space="preserve"> </w:t>
      </w:r>
      <w:r w:rsidRPr="00535A5F">
        <w:rPr>
          <w:rFonts w:ascii="Times New Roman" w:hAnsi="Times New Roman" w:cs="Times New Roman"/>
          <w:sz w:val="24"/>
          <w:szCs w:val="24"/>
        </w:rPr>
        <w:t>https://doi.org/10.1037/0022-3514.92.6.1087</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Fauria, R. M., &amp; Zellner, L. J. (2015). College students speak success. </w:t>
      </w:r>
      <w:r w:rsidRPr="74F3B664">
        <w:rPr>
          <w:rFonts w:ascii="Times New Roman" w:hAnsi="Times New Roman" w:cs="Times New Roman"/>
          <w:i/>
          <w:iCs/>
          <w:sz w:val="24"/>
          <w:szCs w:val="24"/>
        </w:rPr>
        <w:t>Journal of Adult Development</w:t>
      </w:r>
      <w:r w:rsidRPr="74F3B664">
        <w:rPr>
          <w:rFonts w:ascii="Times New Roman" w:hAnsi="Times New Roman" w:cs="Times New Roman"/>
          <w:sz w:val="24"/>
          <w:szCs w:val="24"/>
        </w:rPr>
        <w:t xml:space="preserve">, </w:t>
      </w:r>
      <w:r w:rsidRPr="74F3B664">
        <w:rPr>
          <w:rFonts w:ascii="Times New Roman" w:hAnsi="Times New Roman" w:cs="Times New Roman"/>
          <w:i/>
          <w:iCs/>
          <w:sz w:val="24"/>
          <w:szCs w:val="24"/>
        </w:rPr>
        <w:t>22</w:t>
      </w:r>
      <w:r w:rsidRPr="74F3B664">
        <w:rPr>
          <w:rFonts w:ascii="Times New Roman" w:hAnsi="Times New Roman" w:cs="Times New Roman"/>
          <w:sz w:val="24"/>
          <w:szCs w:val="24"/>
        </w:rPr>
        <w:t>(2), 90</w:t>
      </w:r>
      <w:r>
        <w:rPr>
          <w:rFonts w:ascii="Times New Roman" w:hAnsi="Times New Roman" w:cs="Times New Roman"/>
          <w:sz w:val="24"/>
          <w:szCs w:val="24"/>
        </w:rPr>
        <w:t>–</w:t>
      </w:r>
      <w:r w:rsidRPr="74F3B664">
        <w:rPr>
          <w:rFonts w:ascii="Times New Roman" w:hAnsi="Times New Roman" w:cs="Times New Roman"/>
          <w:sz w:val="24"/>
          <w:szCs w:val="24"/>
        </w:rPr>
        <w:t>99.</w:t>
      </w:r>
      <w:r>
        <w:rPr>
          <w:rFonts w:ascii="Times New Roman" w:hAnsi="Times New Roman" w:cs="Times New Roman"/>
          <w:sz w:val="24"/>
          <w:szCs w:val="24"/>
        </w:rPr>
        <w:t xml:space="preserve"> </w:t>
      </w:r>
      <w:r w:rsidRPr="002E5A92">
        <w:rPr>
          <w:rFonts w:ascii="Times New Roman" w:hAnsi="Times New Roman" w:cs="Times New Roman"/>
          <w:sz w:val="24"/>
          <w:szCs w:val="24"/>
        </w:rPr>
        <w:t>https://doi.org/10.1007/s10804-014-9203-0</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Fong, C., </w:t>
      </w:r>
      <w:proofErr w:type="spellStart"/>
      <w:r w:rsidRPr="74F3B664">
        <w:rPr>
          <w:rFonts w:ascii="Times New Roman" w:hAnsi="Times New Roman" w:cs="Times New Roman"/>
          <w:sz w:val="24"/>
          <w:szCs w:val="24"/>
        </w:rPr>
        <w:t>Zientek</w:t>
      </w:r>
      <w:proofErr w:type="spellEnd"/>
      <w:r w:rsidRPr="74F3B664">
        <w:rPr>
          <w:rFonts w:ascii="Times New Roman" w:hAnsi="Times New Roman" w:cs="Times New Roman"/>
          <w:sz w:val="24"/>
          <w:szCs w:val="24"/>
        </w:rPr>
        <w:t xml:space="preserve">, L. R., </w:t>
      </w:r>
      <w:proofErr w:type="spellStart"/>
      <w:r w:rsidRPr="74F3B664">
        <w:rPr>
          <w:rFonts w:ascii="Times New Roman" w:hAnsi="Times New Roman" w:cs="Times New Roman"/>
          <w:sz w:val="24"/>
          <w:szCs w:val="24"/>
        </w:rPr>
        <w:t>Ozel</w:t>
      </w:r>
      <w:proofErr w:type="spellEnd"/>
      <w:r w:rsidRPr="74F3B664">
        <w:rPr>
          <w:rFonts w:ascii="Times New Roman" w:hAnsi="Times New Roman" w:cs="Times New Roman"/>
          <w:sz w:val="24"/>
          <w:szCs w:val="24"/>
        </w:rPr>
        <w:t xml:space="preserve">, Z. E. Y., &amp; Phelps, J. M. (2015). Between and within ethnic differences in strategic learning: A study of developmental mathematics students. </w:t>
      </w:r>
      <w:r w:rsidRPr="74F3B664">
        <w:rPr>
          <w:rFonts w:ascii="Times New Roman" w:hAnsi="Times New Roman" w:cs="Times New Roman"/>
          <w:i/>
          <w:iCs/>
          <w:sz w:val="24"/>
          <w:szCs w:val="24"/>
        </w:rPr>
        <w:t>Social Psychology of Education, 2015</w:t>
      </w:r>
      <w:r w:rsidRPr="74F3B664">
        <w:rPr>
          <w:rFonts w:ascii="Times New Roman" w:hAnsi="Times New Roman" w:cs="Times New Roman"/>
          <w:sz w:val="24"/>
          <w:szCs w:val="24"/>
        </w:rPr>
        <w:t>(18), 55</w:t>
      </w:r>
      <w:r>
        <w:rPr>
          <w:rFonts w:ascii="Times New Roman" w:hAnsi="Times New Roman" w:cs="Times New Roman"/>
          <w:sz w:val="24"/>
          <w:szCs w:val="24"/>
        </w:rPr>
        <w:t>–</w:t>
      </w:r>
      <w:r w:rsidRPr="74F3B664">
        <w:rPr>
          <w:rFonts w:ascii="Times New Roman" w:hAnsi="Times New Roman" w:cs="Times New Roman"/>
          <w:sz w:val="24"/>
          <w:szCs w:val="24"/>
        </w:rPr>
        <w:t xml:space="preserve">74. </w:t>
      </w:r>
      <w:r w:rsidRPr="00252355">
        <w:rPr>
          <w:rFonts w:ascii="Times New Roman" w:hAnsi="Times New Roman" w:cs="Times New Roman"/>
          <w:sz w:val="24"/>
          <w:szCs w:val="24"/>
        </w:rPr>
        <w:t>https://doi.org/10.1007/s11218-014-9275-5</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Fong, K., </w:t>
      </w:r>
      <w:proofErr w:type="spellStart"/>
      <w:r w:rsidRPr="74F3B664">
        <w:rPr>
          <w:rFonts w:ascii="Times New Roman" w:hAnsi="Times New Roman" w:cs="Times New Roman"/>
          <w:sz w:val="24"/>
          <w:szCs w:val="24"/>
        </w:rPr>
        <w:t>Melguizo</w:t>
      </w:r>
      <w:proofErr w:type="spellEnd"/>
      <w:r w:rsidRPr="74F3B664">
        <w:rPr>
          <w:rFonts w:ascii="Times New Roman" w:hAnsi="Times New Roman" w:cs="Times New Roman"/>
          <w:sz w:val="24"/>
          <w:szCs w:val="24"/>
        </w:rPr>
        <w:t>, T., &amp; Prather, G. (2015). Increasing success rates in developmental math: The complementary role of individual and institutional characteristics. </w:t>
      </w:r>
      <w:r w:rsidRPr="74F3B664">
        <w:rPr>
          <w:rFonts w:ascii="Times New Roman" w:hAnsi="Times New Roman" w:cs="Times New Roman"/>
          <w:i/>
          <w:iCs/>
          <w:sz w:val="24"/>
          <w:szCs w:val="24"/>
        </w:rPr>
        <w:t>Research in Higher Education</w:t>
      </w:r>
      <w:r w:rsidRPr="74F3B664">
        <w:rPr>
          <w:rFonts w:ascii="Times New Roman" w:hAnsi="Times New Roman" w:cs="Times New Roman"/>
          <w:sz w:val="24"/>
          <w:szCs w:val="24"/>
        </w:rPr>
        <w:t>, </w:t>
      </w:r>
      <w:r w:rsidRPr="74F3B664">
        <w:rPr>
          <w:rFonts w:ascii="Times New Roman" w:hAnsi="Times New Roman" w:cs="Times New Roman"/>
          <w:i/>
          <w:iCs/>
          <w:sz w:val="24"/>
          <w:szCs w:val="24"/>
        </w:rPr>
        <w:t>56</w:t>
      </w:r>
      <w:r w:rsidRPr="74F3B664">
        <w:rPr>
          <w:rFonts w:ascii="Times New Roman" w:hAnsi="Times New Roman" w:cs="Times New Roman"/>
          <w:sz w:val="24"/>
          <w:szCs w:val="24"/>
        </w:rPr>
        <w:t>(7), 719</w:t>
      </w:r>
      <w:r>
        <w:rPr>
          <w:rFonts w:ascii="Times New Roman" w:hAnsi="Times New Roman" w:cs="Times New Roman"/>
          <w:sz w:val="24"/>
          <w:szCs w:val="24"/>
        </w:rPr>
        <w:t>–</w:t>
      </w:r>
      <w:r w:rsidRPr="00190801">
        <w:rPr>
          <w:rFonts w:ascii="Times New Roman" w:hAnsi="Times New Roman" w:cs="Times New Roman"/>
          <w:sz w:val="24"/>
          <w:szCs w:val="24"/>
        </w:rPr>
        <w:t>7</w:t>
      </w:r>
      <w:r w:rsidRPr="00EF72D8">
        <w:rPr>
          <w:rFonts w:ascii="Times New Roman" w:hAnsi="Times New Roman" w:cs="Times New Roman"/>
          <w:sz w:val="24"/>
          <w:szCs w:val="24"/>
        </w:rPr>
        <w:t>4</w:t>
      </w:r>
      <w:r w:rsidRPr="74F3B664">
        <w:rPr>
          <w:rFonts w:ascii="Times New Roman" w:hAnsi="Times New Roman" w:cs="Times New Roman"/>
          <w:sz w:val="24"/>
          <w:szCs w:val="24"/>
        </w:rPr>
        <w:t>9.</w:t>
      </w:r>
      <w:r>
        <w:rPr>
          <w:rFonts w:ascii="Times New Roman" w:hAnsi="Times New Roman" w:cs="Times New Roman"/>
          <w:sz w:val="24"/>
          <w:szCs w:val="24"/>
        </w:rPr>
        <w:t xml:space="preserve"> </w:t>
      </w:r>
      <w:r w:rsidRPr="00921535">
        <w:rPr>
          <w:rFonts w:ascii="Times New Roman" w:hAnsi="Times New Roman" w:cs="Times New Roman"/>
          <w:sz w:val="24"/>
          <w:szCs w:val="24"/>
        </w:rPr>
        <w:t>https://doi.org/10.1007/s11162-015-9368-9</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74F3B664">
        <w:rPr>
          <w:rFonts w:ascii="Times New Roman" w:hAnsi="Times New Roman" w:cs="Times New Roman"/>
          <w:sz w:val="24"/>
          <w:szCs w:val="24"/>
        </w:rPr>
        <w:t>Foshee</w:t>
      </w:r>
      <w:proofErr w:type="spellEnd"/>
      <w:r w:rsidRPr="74F3B664">
        <w:rPr>
          <w:rFonts w:ascii="Times New Roman" w:hAnsi="Times New Roman" w:cs="Times New Roman"/>
          <w:sz w:val="24"/>
          <w:szCs w:val="24"/>
        </w:rPr>
        <w:t xml:space="preserve">, C. M., Elliott, S. N., &amp; Atkinson, R. K. (2016). Technology-enhanced learning </w:t>
      </w:r>
      <w:r>
        <w:rPr>
          <w:rFonts w:ascii="Times New Roman" w:hAnsi="Times New Roman" w:cs="Times New Roman"/>
          <w:sz w:val="24"/>
          <w:szCs w:val="24"/>
        </w:rPr>
        <w:t xml:space="preserve">in </w:t>
      </w:r>
      <w:r w:rsidRPr="74F3B664">
        <w:rPr>
          <w:rFonts w:ascii="Times New Roman" w:hAnsi="Times New Roman" w:cs="Times New Roman"/>
          <w:sz w:val="24"/>
          <w:szCs w:val="24"/>
        </w:rPr>
        <w:t xml:space="preserve">college mathematics remediation. </w:t>
      </w:r>
      <w:r w:rsidRPr="74F3B664">
        <w:rPr>
          <w:rFonts w:ascii="Times New Roman" w:hAnsi="Times New Roman" w:cs="Times New Roman"/>
          <w:i/>
          <w:iCs/>
          <w:sz w:val="24"/>
          <w:szCs w:val="24"/>
        </w:rPr>
        <w:t>British Journal of Education Technology, 47</w:t>
      </w:r>
      <w:r w:rsidRPr="74F3B664">
        <w:rPr>
          <w:rFonts w:ascii="Times New Roman" w:hAnsi="Times New Roman" w:cs="Times New Roman"/>
          <w:sz w:val="24"/>
          <w:szCs w:val="24"/>
        </w:rPr>
        <w:t>(5), 893</w:t>
      </w:r>
      <w:r>
        <w:rPr>
          <w:rFonts w:ascii="Times New Roman" w:hAnsi="Times New Roman" w:cs="Times New Roman"/>
          <w:sz w:val="24"/>
          <w:szCs w:val="24"/>
        </w:rPr>
        <w:t>–</w:t>
      </w:r>
      <w:r w:rsidRPr="74F3B664">
        <w:rPr>
          <w:rFonts w:ascii="Times New Roman" w:hAnsi="Times New Roman" w:cs="Times New Roman"/>
          <w:sz w:val="24"/>
          <w:szCs w:val="24"/>
        </w:rPr>
        <w:t>905.</w:t>
      </w:r>
      <w:r>
        <w:rPr>
          <w:rFonts w:ascii="Times New Roman" w:hAnsi="Times New Roman" w:cs="Times New Roman"/>
          <w:sz w:val="24"/>
          <w:szCs w:val="24"/>
        </w:rPr>
        <w:t xml:space="preserve"> </w:t>
      </w:r>
      <w:r w:rsidRPr="009A411C">
        <w:rPr>
          <w:rFonts w:ascii="Times New Roman" w:hAnsi="Times New Roman" w:cs="Times New Roman"/>
          <w:sz w:val="24"/>
          <w:szCs w:val="24"/>
        </w:rPr>
        <w:t>https://doi.org/10.1111/bjet.12285</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74F3B664">
        <w:rPr>
          <w:rFonts w:ascii="Times New Roman" w:hAnsi="Times New Roman" w:cs="Times New Roman"/>
          <w:sz w:val="24"/>
          <w:szCs w:val="24"/>
        </w:rPr>
        <w:t>Gerlaugh</w:t>
      </w:r>
      <w:proofErr w:type="spellEnd"/>
      <w:r w:rsidRPr="74F3B664">
        <w:rPr>
          <w:rFonts w:ascii="Times New Roman" w:hAnsi="Times New Roman" w:cs="Times New Roman"/>
          <w:sz w:val="24"/>
          <w:szCs w:val="24"/>
        </w:rPr>
        <w:t xml:space="preserve">, K., Thompson, L., Boylan, H., &amp; Davis, H. (2007). National study of developmental education II: Baseline data for community colleges. </w:t>
      </w:r>
      <w:r w:rsidRPr="74F3B664">
        <w:rPr>
          <w:rFonts w:ascii="Times New Roman" w:hAnsi="Times New Roman" w:cs="Times New Roman"/>
          <w:i/>
          <w:iCs/>
          <w:sz w:val="24"/>
          <w:szCs w:val="24"/>
        </w:rPr>
        <w:t>Research in Developmental Education, 20</w:t>
      </w:r>
      <w:r w:rsidRPr="74F3B664">
        <w:rPr>
          <w:rFonts w:ascii="Times New Roman" w:hAnsi="Times New Roman" w:cs="Times New Roman"/>
          <w:sz w:val="24"/>
          <w:szCs w:val="24"/>
        </w:rPr>
        <w:t>(4), 1</w:t>
      </w:r>
      <w:r>
        <w:rPr>
          <w:rFonts w:ascii="Times New Roman" w:hAnsi="Times New Roman" w:cs="Times New Roman"/>
          <w:sz w:val="24"/>
          <w:szCs w:val="24"/>
        </w:rPr>
        <w:t>–</w:t>
      </w:r>
      <w:r w:rsidRPr="74F3B664">
        <w:rPr>
          <w:rFonts w:ascii="Times New Roman" w:hAnsi="Times New Roman" w:cs="Times New Roman"/>
          <w:sz w:val="24"/>
          <w:szCs w:val="24"/>
        </w:rPr>
        <w:t>4.</w:t>
      </w:r>
      <w:r>
        <w:rPr>
          <w:rFonts w:ascii="Times New Roman" w:hAnsi="Times New Roman" w:cs="Times New Roman"/>
          <w:sz w:val="24"/>
          <w:szCs w:val="24"/>
        </w:rPr>
        <w:t xml:space="preserve"> </w:t>
      </w:r>
      <w:r w:rsidRPr="00C62571">
        <w:rPr>
          <w:rFonts w:ascii="Times New Roman" w:hAnsi="Times New Roman" w:cs="Times New Roman"/>
          <w:sz w:val="24"/>
          <w:szCs w:val="24"/>
        </w:rPr>
        <w:t>https://cfder.org/uploads/3/0/4/9/3049955/national_study_of_developmental_education_ii_baseline_data_for_community_colleges_ncde_article.pdf</w:t>
      </w:r>
    </w:p>
    <w:p w:rsidR="00A81E0A" w:rsidRPr="00BD08D1" w:rsidRDefault="00A81E0A" w:rsidP="003648BB">
      <w:pPr>
        <w:spacing w:after="120" w:line="240" w:lineRule="auto"/>
        <w:ind w:left="720" w:hanging="720"/>
        <w:rPr>
          <w:rFonts w:ascii="Times New Roman" w:hAnsi="Times New Roman" w:cs="Times New Roman"/>
          <w:bCs/>
          <w:sz w:val="24"/>
          <w:szCs w:val="24"/>
        </w:rPr>
      </w:pPr>
      <w:proofErr w:type="spellStart"/>
      <w:r w:rsidRPr="00BD08D1">
        <w:rPr>
          <w:rFonts w:ascii="Times New Roman" w:hAnsi="Times New Roman" w:cs="Times New Roman"/>
          <w:bCs/>
          <w:sz w:val="24"/>
          <w:szCs w:val="24"/>
        </w:rPr>
        <w:t>Gilkin</w:t>
      </w:r>
      <w:proofErr w:type="spellEnd"/>
      <w:r w:rsidRPr="00BD08D1">
        <w:rPr>
          <w:rFonts w:ascii="Times New Roman" w:hAnsi="Times New Roman" w:cs="Times New Roman"/>
          <w:bCs/>
          <w:sz w:val="24"/>
          <w:szCs w:val="24"/>
        </w:rPr>
        <w:t>, J., &amp; Johnson, H. L. (2019). Supporting belongingness through instructional interventions in community college classrooms. </w:t>
      </w:r>
      <w:r w:rsidRPr="00BD08D1">
        <w:rPr>
          <w:rFonts w:ascii="Times New Roman" w:hAnsi="Times New Roman" w:cs="Times New Roman"/>
          <w:bCs/>
          <w:i/>
          <w:iCs/>
          <w:sz w:val="24"/>
          <w:szCs w:val="24"/>
        </w:rPr>
        <w:t>Community College Enterprise</w:t>
      </w:r>
      <w:r w:rsidRPr="00BD08D1">
        <w:rPr>
          <w:rFonts w:ascii="Times New Roman" w:hAnsi="Times New Roman" w:cs="Times New Roman"/>
          <w:bCs/>
          <w:sz w:val="24"/>
          <w:szCs w:val="24"/>
        </w:rPr>
        <w:t>, </w:t>
      </w:r>
      <w:r w:rsidRPr="00BD08D1">
        <w:rPr>
          <w:rFonts w:ascii="Times New Roman" w:hAnsi="Times New Roman" w:cs="Times New Roman"/>
          <w:bCs/>
          <w:i/>
          <w:iCs/>
          <w:sz w:val="24"/>
          <w:szCs w:val="24"/>
        </w:rPr>
        <w:t>25</w:t>
      </w:r>
      <w:r w:rsidRPr="00BD08D1">
        <w:rPr>
          <w:rFonts w:ascii="Times New Roman" w:hAnsi="Times New Roman" w:cs="Times New Roman"/>
          <w:bCs/>
          <w:sz w:val="24"/>
          <w:szCs w:val="24"/>
        </w:rPr>
        <w:t>(1), 32–49.</w:t>
      </w:r>
      <w:r>
        <w:rPr>
          <w:rFonts w:ascii="Times New Roman" w:hAnsi="Times New Roman" w:cs="Times New Roman"/>
          <w:bCs/>
          <w:sz w:val="24"/>
          <w:szCs w:val="24"/>
        </w:rPr>
        <w:t xml:space="preserve"> </w:t>
      </w:r>
      <w:r w:rsidRPr="00255F84">
        <w:rPr>
          <w:rFonts w:ascii="Times New Roman" w:hAnsi="Times New Roman" w:cs="Times New Roman"/>
          <w:bCs/>
          <w:sz w:val="24"/>
          <w:szCs w:val="24"/>
        </w:rPr>
        <w:t>https://home.schoolcraft.edu/cce/25.1.32-49.pdf</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Guy, G. M., Cornick, J., &amp; Beckford, I. (2015). More than math: On the affective domain in developmental mathematics. </w:t>
      </w:r>
      <w:r w:rsidRPr="74F3B664">
        <w:rPr>
          <w:rFonts w:ascii="Times New Roman" w:hAnsi="Times New Roman" w:cs="Times New Roman"/>
          <w:i/>
          <w:iCs/>
          <w:sz w:val="24"/>
          <w:szCs w:val="24"/>
        </w:rPr>
        <w:t>International Journal for the Scholarship of Teaching and Learning, 9</w:t>
      </w:r>
      <w:r w:rsidRPr="74F3B664">
        <w:rPr>
          <w:rFonts w:ascii="Times New Roman" w:hAnsi="Times New Roman" w:cs="Times New Roman"/>
          <w:sz w:val="24"/>
          <w:szCs w:val="24"/>
        </w:rPr>
        <w:t>(2), 1</w:t>
      </w:r>
      <w:r>
        <w:rPr>
          <w:rFonts w:ascii="Times New Roman" w:hAnsi="Times New Roman" w:cs="Times New Roman"/>
          <w:sz w:val="24"/>
          <w:szCs w:val="24"/>
        </w:rPr>
        <w:t>–</w:t>
      </w:r>
      <w:r w:rsidRPr="74F3B664">
        <w:rPr>
          <w:rFonts w:ascii="Times New Roman" w:hAnsi="Times New Roman" w:cs="Times New Roman"/>
          <w:sz w:val="24"/>
          <w:szCs w:val="24"/>
        </w:rPr>
        <w:t>5.</w:t>
      </w:r>
      <w:r>
        <w:rPr>
          <w:rFonts w:ascii="Times New Roman" w:hAnsi="Times New Roman" w:cs="Times New Roman"/>
          <w:sz w:val="24"/>
          <w:szCs w:val="24"/>
        </w:rPr>
        <w:t xml:space="preserve"> </w:t>
      </w:r>
      <w:r w:rsidRPr="007E5C48">
        <w:rPr>
          <w:rFonts w:ascii="Times New Roman" w:hAnsi="Times New Roman" w:cs="Times New Roman"/>
          <w:sz w:val="24"/>
          <w:szCs w:val="24"/>
        </w:rPr>
        <w:t>https://doi.org/10.20429/ijsotl.2015.090207</w:t>
      </w:r>
    </w:p>
    <w:p w:rsidR="00A81E0A" w:rsidRPr="0019080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Hodges, R., Payne, E. M., McConnell, M. C., </w:t>
      </w:r>
      <w:proofErr w:type="spellStart"/>
      <w:r w:rsidRPr="74F3B664">
        <w:rPr>
          <w:rFonts w:ascii="Times New Roman" w:hAnsi="Times New Roman" w:cs="Times New Roman"/>
          <w:sz w:val="24"/>
          <w:szCs w:val="24"/>
        </w:rPr>
        <w:t>Lollar</w:t>
      </w:r>
      <w:proofErr w:type="spellEnd"/>
      <w:r w:rsidRPr="74F3B664">
        <w:rPr>
          <w:rFonts w:ascii="Times New Roman" w:hAnsi="Times New Roman" w:cs="Times New Roman"/>
          <w:sz w:val="24"/>
          <w:szCs w:val="24"/>
        </w:rPr>
        <w:t xml:space="preserve">, J., </w:t>
      </w:r>
      <w:proofErr w:type="spellStart"/>
      <w:r w:rsidRPr="74F3B664">
        <w:rPr>
          <w:rFonts w:ascii="Times New Roman" w:hAnsi="Times New Roman" w:cs="Times New Roman"/>
          <w:sz w:val="24"/>
          <w:szCs w:val="24"/>
        </w:rPr>
        <w:t>Guckert</w:t>
      </w:r>
      <w:proofErr w:type="spellEnd"/>
      <w:r w:rsidRPr="74F3B664">
        <w:rPr>
          <w:rFonts w:ascii="Times New Roman" w:hAnsi="Times New Roman" w:cs="Times New Roman"/>
          <w:sz w:val="24"/>
          <w:szCs w:val="24"/>
        </w:rPr>
        <w:t xml:space="preserve">, D. A., Owens, S., Gonzales, C., Hoff, M. A., Lussier, K. O., Wu, N., &amp; Shinn, H. B. (2020). Developmental education policy and reforms: A 50-state snapshot. </w:t>
      </w:r>
      <w:r w:rsidRPr="74F3B664">
        <w:rPr>
          <w:rFonts w:ascii="Times New Roman" w:hAnsi="Times New Roman" w:cs="Times New Roman"/>
          <w:i/>
          <w:iCs/>
          <w:sz w:val="24"/>
          <w:szCs w:val="24"/>
        </w:rPr>
        <w:t>Journal of Developmental Education, 44</w:t>
      </w:r>
      <w:r w:rsidRPr="74F3B664">
        <w:rPr>
          <w:rFonts w:ascii="Times New Roman" w:hAnsi="Times New Roman" w:cs="Times New Roman"/>
          <w:sz w:val="24"/>
          <w:szCs w:val="24"/>
        </w:rPr>
        <w:t xml:space="preserve">(1), </w:t>
      </w:r>
      <w:r w:rsidRPr="00190801">
        <w:rPr>
          <w:rFonts w:ascii="Times New Roman" w:hAnsi="Times New Roman" w:cs="Times New Roman"/>
          <w:sz w:val="24"/>
          <w:szCs w:val="24"/>
        </w:rPr>
        <w:t>2</w:t>
      </w:r>
      <w:r w:rsidRPr="00EF72D8">
        <w:rPr>
          <w:rFonts w:ascii="Times New Roman" w:hAnsi="Times New Roman" w:cs="Times New Roman"/>
          <w:sz w:val="24"/>
          <w:szCs w:val="24"/>
        </w:rPr>
        <w:t>–</w:t>
      </w:r>
      <w:r w:rsidRPr="00190801">
        <w:rPr>
          <w:rFonts w:ascii="Times New Roman" w:hAnsi="Times New Roman" w:cs="Times New Roman"/>
          <w:sz w:val="24"/>
          <w:szCs w:val="24"/>
        </w:rPr>
        <w:t>17.</w:t>
      </w:r>
      <w:r>
        <w:rPr>
          <w:rFonts w:ascii="Times New Roman" w:hAnsi="Times New Roman" w:cs="Times New Roman"/>
          <w:sz w:val="24"/>
          <w:szCs w:val="24"/>
        </w:rPr>
        <w:t xml:space="preserve"> </w:t>
      </w:r>
      <w:r w:rsidRPr="00300AEE">
        <w:rPr>
          <w:rFonts w:ascii="Times New Roman" w:hAnsi="Times New Roman" w:cs="Times New Roman"/>
          <w:sz w:val="24"/>
          <w:szCs w:val="24"/>
        </w:rPr>
        <w:t>https://files.eric.ed.gov/fulltext/EJ1320569.pdf</w:t>
      </w:r>
    </w:p>
    <w:p w:rsidR="00A81E0A" w:rsidRPr="004C5C5C" w:rsidRDefault="00A81E0A" w:rsidP="003648BB">
      <w:pPr>
        <w:spacing w:after="120" w:line="240" w:lineRule="auto"/>
        <w:ind w:left="720" w:hanging="720"/>
        <w:rPr>
          <w:rFonts w:ascii="Times New Roman" w:hAnsi="Times New Roman" w:cs="Times New Roman"/>
          <w:sz w:val="24"/>
          <w:szCs w:val="24"/>
        </w:rPr>
      </w:pPr>
      <w:r w:rsidRPr="004C5C5C">
        <w:rPr>
          <w:rFonts w:ascii="Times New Roman" w:hAnsi="Times New Roman" w:cs="Times New Roman"/>
          <w:sz w:val="24"/>
          <w:szCs w:val="24"/>
        </w:rPr>
        <w:t xml:space="preserve">Hughes, K. L. &amp; Scott-Clayton, J. (2011). </w:t>
      </w:r>
      <w:r w:rsidRPr="004C5C5C">
        <w:rPr>
          <w:rFonts w:ascii="Times New Roman" w:hAnsi="Times New Roman" w:cs="Times New Roman"/>
          <w:i/>
          <w:iCs/>
          <w:sz w:val="24"/>
          <w:szCs w:val="24"/>
        </w:rPr>
        <w:t>Assessing developmental assessment in community colleges</w:t>
      </w:r>
      <w:r w:rsidRPr="004C5C5C">
        <w:rPr>
          <w:rFonts w:ascii="Times New Roman" w:hAnsi="Times New Roman" w:cs="Times New Roman"/>
          <w:sz w:val="24"/>
          <w:szCs w:val="24"/>
        </w:rPr>
        <w:t xml:space="preserve"> (Working Paper No. 19). Community College Research Center.</w:t>
      </w:r>
      <w:r>
        <w:rPr>
          <w:rFonts w:ascii="Times New Roman" w:hAnsi="Times New Roman" w:cs="Times New Roman"/>
          <w:sz w:val="24"/>
          <w:szCs w:val="24"/>
        </w:rPr>
        <w:t xml:space="preserve"> </w:t>
      </w:r>
      <w:r w:rsidRPr="00040F8D">
        <w:rPr>
          <w:rFonts w:ascii="Times New Roman" w:hAnsi="Times New Roman" w:cs="Times New Roman"/>
          <w:sz w:val="24"/>
          <w:szCs w:val="24"/>
        </w:rPr>
        <w:t>https://ccrc.tc.columbia.edu/media/k2/attachments/assessing-developmental-assessment.pdf</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Kauffman, H. T. (2015). A review of predictive factors of student success in and satisfaction with online learning. </w:t>
      </w:r>
      <w:r w:rsidRPr="74F3B664">
        <w:rPr>
          <w:rFonts w:ascii="Times New Roman" w:hAnsi="Times New Roman" w:cs="Times New Roman"/>
          <w:i/>
          <w:iCs/>
          <w:sz w:val="24"/>
          <w:szCs w:val="24"/>
        </w:rPr>
        <w:t>Research in Learning Technology</w:t>
      </w:r>
      <w:r w:rsidRPr="74F3B664">
        <w:rPr>
          <w:rFonts w:ascii="Times New Roman" w:hAnsi="Times New Roman" w:cs="Times New Roman"/>
          <w:sz w:val="24"/>
          <w:szCs w:val="24"/>
        </w:rPr>
        <w:t>, </w:t>
      </w:r>
      <w:r w:rsidRPr="74F3B664">
        <w:rPr>
          <w:rFonts w:ascii="Times New Roman" w:hAnsi="Times New Roman" w:cs="Times New Roman"/>
          <w:i/>
          <w:iCs/>
          <w:sz w:val="24"/>
          <w:szCs w:val="24"/>
        </w:rPr>
        <w:t xml:space="preserve">23, </w:t>
      </w:r>
      <w:r w:rsidRPr="74F3B664">
        <w:rPr>
          <w:rFonts w:ascii="Times New Roman" w:hAnsi="Times New Roman" w:cs="Times New Roman"/>
          <w:sz w:val="24"/>
          <w:szCs w:val="24"/>
        </w:rPr>
        <w:t>1</w:t>
      </w:r>
      <w:r>
        <w:rPr>
          <w:rFonts w:ascii="Times New Roman" w:hAnsi="Times New Roman" w:cs="Times New Roman"/>
          <w:sz w:val="24"/>
          <w:szCs w:val="24"/>
        </w:rPr>
        <w:t>–</w:t>
      </w:r>
      <w:r w:rsidRPr="74F3B664">
        <w:rPr>
          <w:rFonts w:ascii="Times New Roman" w:hAnsi="Times New Roman" w:cs="Times New Roman"/>
          <w:sz w:val="24"/>
          <w:szCs w:val="24"/>
        </w:rPr>
        <w:t>13.</w:t>
      </w:r>
      <w:r>
        <w:rPr>
          <w:rFonts w:ascii="Times New Roman" w:hAnsi="Times New Roman" w:cs="Times New Roman"/>
          <w:sz w:val="24"/>
          <w:szCs w:val="24"/>
        </w:rPr>
        <w:t xml:space="preserve"> </w:t>
      </w:r>
      <w:r w:rsidRPr="0065629C">
        <w:rPr>
          <w:rFonts w:ascii="Times New Roman" w:hAnsi="Times New Roman" w:cs="Times New Roman"/>
          <w:sz w:val="24"/>
          <w:szCs w:val="24"/>
        </w:rPr>
        <w:t>https://doi.org/10.3402/rlt.v23.26507</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lastRenderedPageBreak/>
        <w:t>Keaton, D. A. (2018). Developing integrated, contextualized industry mathematics curricula in short term certificate programs. </w:t>
      </w:r>
      <w:r w:rsidRPr="00BD08D1">
        <w:rPr>
          <w:rFonts w:ascii="Times New Roman" w:hAnsi="Times New Roman" w:cs="Times New Roman"/>
          <w:i/>
          <w:iCs/>
          <w:sz w:val="24"/>
          <w:szCs w:val="24"/>
        </w:rPr>
        <w:t>Journal of Research &amp; Practice for Adult Literacy, Secondary &amp; Basic Education</w:t>
      </w:r>
      <w:r w:rsidRPr="00BD08D1">
        <w:rPr>
          <w:rFonts w:ascii="Times New Roman" w:hAnsi="Times New Roman" w:cs="Times New Roman"/>
          <w:sz w:val="24"/>
          <w:szCs w:val="24"/>
        </w:rPr>
        <w:t>, 80–92.</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Kinney, D. P., </w:t>
      </w:r>
      <w:proofErr w:type="spellStart"/>
      <w:r w:rsidRPr="74F3B664">
        <w:rPr>
          <w:rFonts w:ascii="Times New Roman" w:hAnsi="Times New Roman" w:cs="Times New Roman"/>
          <w:sz w:val="24"/>
          <w:szCs w:val="24"/>
        </w:rPr>
        <w:t>Stottlemyer</w:t>
      </w:r>
      <w:proofErr w:type="spellEnd"/>
      <w:r w:rsidRPr="74F3B664">
        <w:rPr>
          <w:rFonts w:ascii="Times New Roman" w:hAnsi="Times New Roman" w:cs="Times New Roman"/>
          <w:sz w:val="24"/>
          <w:szCs w:val="24"/>
        </w:rPr>
        <w:t xml:space="preserve">, J., Hatfield, J., &amp; Robertson, D. F. (2004). A comparison of the characteristics of computer-mediated and lecture students in developmental mathematics. </w:t>
      </w:r>
      <w:r w:rsidRPr="74F3B664">
        <w:rPr>
          <w:rFonts w:ascii="Times New Roman" w:hAnsi="Times New Roman" w:cs="Times New Roman"/>
          <w:i/>
          <w:iCs/>
          <w:sz w:val="24"/>
          <w:szCs w:val="24"/>
        </w:rPr>
        <w:t>Research and Teaching in Developmental Education</w:t>
      </w:r>
      <w:r w:rsidRPr="74F3B664">
        <w:rPr>
          <w:rFonts w:ascii="Times New Roman" w:hAnsi="Times New Roman" w:cs="Times New Roman"/>
          <w:sz w:val="24"/>
          <w:szCs w:val="24"/>
        </w:rPr>
        <w:t>,</w:t>
      </w:r>
      <w:r w:rsidRPr="74F3B664">
        <w:rPr>
          <w:rFonts w:ascii="Times New Roman" w:hAnsi="Times New Roman" w:cs="Times New Roman"/>
          <w:i/>
          <w:iCs/>
          <w:sz w:val="24"/>
          <w:szCs w:val="24"/>
        </w:rPr>
        <w:t xml:space="preserve"> 21</w:t>
      </w:r>
      <w:r w:rsidRPr="74F3B664">
        <w:rPr>
          <w:rFonts w:ascii="Times New Roman" w:hAnsi="Times New Roman" w:cs="Times New Roman"/>
          <w:sz w:val="24"/>
          <w:szCs w:val="24"/>
        </w:rPr>
        <w:t>(1), 14</w:t>
      </w:r>
      <w:r>
        <w:rPr>
          <w:rFonts w:ascii="Times New Roman" w:hAnsi="Times New Roman" w:cs="Times New Roman"/>
          <w:sz w:val="24"/>
          <w:szCs w:val="24"/>
        </w:rPr>
        <w:t>–</w:t>
      </w:r>
      <w:r w:rsidRPr="74F3B664">
        <w:rPr>
          <w:rFonts w:ascii="Times New Roman" w:hAnsi="Times New Roman" w:cs="Times New Roman"/>
          <w:sz w:val="24"/>
          <w:szCs w:val="24"/>
        </w:rPr>
        <w:t>28.</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Lawson, M. J., </w:t>
      </w:r>
      <w:proofErr w:type="spellStart"/>
      <w:r w:rsidRPr="00BD08D1">
        <w:rPr>
          <w:rFonts w:ascii="Times New Roman" w:hAnsi="Times New Roman" w:cs="Times New Roman"/>
          <w:sz w:val="24"/>
          <w:szCs w:val="24"/>
        </w:rPr>
        <w:t>Vosniadou</w:t>
      </w:r>
      <w:proofErr w:type="spellEnd"/>
      <w:r w:rsidRPr="00BD08D1">
        <w:rPr>
          <w:rFonts w:ascii="Times New Roman" w:hAnsi="Times New Roman" w:cs="Times New Roman"/>
          <w:sz w:val="24"/>
          <w:szCs w:val="24"/>
        </w:rPr>
        <w:t xml:space="preserve">, S., Van </w:t>
      </w:r>
      <w:proofErr w:type="spellStart"/>
      <w:r w:rsidRPr="00BD08D1">
        <w:rPr>
          <w:rFonts w:ascii="Times New Roman" w:hAnsi="Times New Roman" w:cs="Times New Roman"/>
          <w:sz w:val="24"/>
          <w:szCs w:val="24"/>
        </w:rPr>
        <w:t>Deur</w:t>
      </w:r>
      <w:proofErr w:type="spellEnd"/>
      <w:r w:rsidRPr="00BD08D1">
        <w:rPr>
          <w:rFonts w:ascii="Times New Roman" w:hAnsi="Times New Roman" w:cs="Times New Roman"/>
          <w:sz w:val="24"/>
          <w:szCs w:val="24"/>
        </w:rPr>
        <w:t xml:space="preserve">, P., </w:t>
      </w:r>
      <w:proofErr w:type="spellStart"/>
      <w:r w:rsidRPr="00BD08D1">
        <w:rPr>
          <w:rFonts w:ascii="Times New Roman" w:hAnsi="Times New Roman" w:cs="Times New Roman"/>
          <w:sz w:val="24"/>
          <w:szCs w:val="24"/>
        </w:rPr>
        <w:t>Wyra</w:t>
      </w:r>
      <w:proofErr w:type="spellEnd"/>
      <w:r w:rsidRPr="00BD08D1">
        <w:rPr>
          <w:rFonts w:ascii="Times New Roman" w:hAnsi="Times New Roman" w:cs="Times New Roman"/>
          <w:sz w:val="24"/>
          <w:szCs w:val="24"/>
        </w:rPr>
        <w:t>, M., &amp; Jeffries, D. (2019). Teachers’ and students’ belief systems about the self-regulation of learning. </w:t>
      </w:r>
      <w:r w:rsidRPr="00BD08D1">
        <w:rPr>
          <w:rFonts w:ascii="Times New Roman" w:hAnsi="Times New Roman" w:cs="Times New Roman"/>
          <w:i/>
          <w:iCs/>
          <w:sz w:val="24"/>
          <w:szCs w:val="24"/>
        </w:rPr>
        <w:t>Educational Psychology Review</w:t>
      </w:r>
      <w:r w:rsidRPr="00BD08D1">
        <w:rPr>
          <w:rFonts w:ascii="Times New Roman" w:hAnsi="Times New Roman" w:cs="Times New Roman"/>
          <w:sz w:val="24"/>
          <w:szCs w:val="24"/>
        </w:rPr>
        <w:t>, </w:t>
      </w:r>
      <w:r w:rsidRPr="00BD08D1">
        <w:rPr>
          <w:rFonts w:ascii="Times New Roman" w:hAnsi="Times New Roman" w:cs="Times New Roman"/>
          <w:i/>
          <w:iCs/>
          <w:sz w:val="24"/>
          <w:szCs w:val="24"/>
        </w:rPr>
        <w:t>31</w:t>
      </w:r>
      <w:r w:rsidRPr="00BD08D1">
        <w:rPr>
          <w:rFonts w:ascii="Times New Roman" w:hAnsi="Times New Roman" w:cs="Times New Roman"/>
          <w:sz w:val="24"/>
          <w:szCs w:val="24"/>
        </w:rPr>
        <w:t>(1), 223–251.</w:t>
      </w:r>
      <w:r>
        <w:rPr>
          <w:rFonts w:ascii="Times New Roman" w:hAnsi="Times New Roman" w:cs="Times New Roman"/>
          <w:sz w:val="24"/>
          <w:szCs w:val="24"/>
        </w:rPr>
        <w:t xml:space="preserve"> </w:t>
      </w:r>
      <w:r w:rsidRPr="000F1E87">
        <w:rPr>
          <w:rFonts w:ascii="Times New Roman" w:hAnsi="Times New Roman" w:cs="Times New Roman"/>
          <w:sz w:val="24"/>
          <w:szCs w:val="24"/>
        </w:rPr>
        <w:t>https://doi.org/10.1007/s10648-018-9453-7</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Lowell, V. L., &amp; Morris, J. M. (2019). Multigenerational classrooms in higher education: Equity and learning with technology. </w:t>
      </w:r>
      <w:r w:rsidRPr="74F3B664">
        <w:rPr>
          <w:rFonts w:ascii="Times New Roman" w:hAnsi="Times New Roman" w:cs="Times New Roman"/>
          <w:i/>
          <w:iCs/>
          <w:sz w:val="24"/>
          <w:szCs w:val="24"/>
        </w:rPr>
        <w:t>The International Journal of Information and Learning Technology, 36</w:t>
      </w:r>
      <w:r w:rsidRPr="74F3B664">
        <w:rPr>
          <w:rFonts w:ascii="Times New Roman" w:hAnsi="Times New Roman" w:cs="Times New Roman"/>
          <w:sz w:val="24"/>
          <w:szCs w:val="24"/>
        </w:rPr>
        <w:t>(2), 78</w:t>
      </w:r>
      <w:r>
        <w:rPr>
          <w:rFonts w:ascii="Times New Roman" w:hAnsi="Times New Roman" w:cs="Times New Roman"/>
          <w:sz w:val="24"/>
          <w:szCs w:val="24"/>
        </w:rPr>
        <w:t>–</w:t>
      </w:r>
      <w:r w:rsidRPr="74F3B664">
        <w:rPr>
          <w:rFonts w:ascii="Times New Roman" w:hAnsi="Times New Roman" w:cs="Times New Roman"/>
          <w:sz w:val="24"/>
          <w:szCs w:val="24"/>
        </w:rPr>
        <w:t>93.</w:t>
      </w:r>
      <w:r>
        <w:rPr>
          <w:rFonts w:ascii="Times New Roman" w:hAnsi="Times New Roman" w:cs="Times New Roman"/>
          <w:sz w:val="24"/>
          <w:szCs w:val="24"/>
        </w:rPr>
        <w:t xml:space="preserve"> </w:t>
      </w:r>
      <w:r w:rsidRPr="002B02FC">
        <w:rPr>
          <w:rFonts w:ascii="Times New Roman" w:hAnsi="Times New Roman" w:cs="Times New Roman"/>
          <w:sz w:val="24"/>
          <w:szCs w:val="24"/>
        </w:rPr>
        <w:t>https://doi.org/10.1108/IJILT-06-2018-0068</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Mangan, K. (2019, February 18). The end of the remedial course. </w:t>
      </w:r>
      <w:r w:rsidRPr="00BD08D1">
        <w:rPr>
          <w:rFonts w:ascii="Times New Roman" w:hAnsi="Times New Roman" w:cs="Times New Roman"/>
          <w:i/>
          <w:sz w:val="24"/>
          <w:szCs w:val="24"/>
        </w:rPr>
        <w:t>The Chronicle of Higher Education</w:t>
      </w:r>
      <w:r w:rsidRPr="00BD08D1">
        <w:rPr>
          <w:rFonts w:ascii="Times New Roman" w:hAnsi="Times New Roman" w:cs="Times New Roman"/>
          <w:sz w:val="24"/>
          <w:szCs w:val="24"/>
        </w:rPr>
        <w:t>. https://www.chronicle.com/interactives/</w:t>
      </w:r>
      <w:r w:rsidRPr="00BD08D1">
        <w:rPr>
          <w:rFonts w:ascii="Times New Roman" w:hAnsi="Times New Roman" w:cs="Times New Roman"/>
          <w:sz w:val="24"/>
          <w:szCs w:val="24"/>
        </w:rPr>
        <w:br/>
        <w:t>Trend19-Remediation-Main</w:t>
      </w:r>
    </w:p>
    <w:p w:rsidR="00A81E0A" w:rsidRPr="00543D59" w:rsidRDefault="00A81E0A" w:rsidP="003648BB">
      <w:pPr>
        <w:spacing w:after="120" w:line="240" w:lineRule="auto"/>
        <w:ind w:left="720" w:hanging="720"/>
        <w:rPr>
          <w:rFonts w:ascii="Times New Roman" w:hAnsi="Times New Roman" w:cs="Times New Roman"/>
          <w:sz w:val="24"/>
          <w:szCs w:val="24"/>
        </w:rPr>
      </w:pPr>
      <w:proofErr w:type="spellStart"/>
      <w:r w:rsidRPr="74F3B664">
        <w:rPr>
          <w:rFonts w:ascii="Times New Roman" w:hAnsi="Times New Roman" w:cs="Times New Roman"/>
          <w:sz w:val="24"/>
          <w:szCs w:val="24"/>
        </w:rPr>
        <w:t>Melguizo</w:t>
      </w:r>
      <w:proofErr w:type="spellEnd"/>
      <w:r w:rsidRPr="74F3B664">
        <w:rPr>
          <w:rFonts w:ascii="Times New Roman" w:hAnsi="Times New Roman" w:cs="Times New Roman"/>
          <w:sz w:val="24"/>
          <w:szCs w:val="24"/>
        </w:rPr>
        <w:t xml:space="preserve">, T., </w:t>
      </w:r>
      <w:proofErr w:type="spellStart"/>
      <w:r w:rsidRPr="74F3B664">
        <w:rPr>
          <w:rFonts w:ascii="Times New Roman" w:hAnsi="Times New Roman" w:cs="Times New Roman"/>
          <w:sz w:val="24"/>
          <w:szCs w:val="24"/>
        </w:rPr>
        <w:t>Kosiewicz</w:t>
      </w:r>
      <w:proofErr w:type="spellEnd"/>
      <w:r w:rsidRPr="74F3B664">
        <w:rPr>
          <w:rFonts w:ascii="Times New Roman" w:hAnsi="Times New Roman" w:cs="Times New Roman"/>
          <w:sz w:val="24"/>
          <w:szCs w:val="24"/>
        </w:rPr>
        <w:t xml:space="preserve">, H., Prather, G., &amp; Bos, H. (2014). How are community college students assess and placed in developmental math? Grounding our understanding in reality. </w:t>
      </w:r>
      <w:r w:rsidRPr="74F3B664">
        <w:rPr>
          <w:rFonts w:ascii="Times New Roman" w:hAnsi="Times New Roman" w:cs="Times New Roman"/>
          <w:i/>
          <w:iCs/>
          <w:sz w:val="24"/>
          <w:szCs w:val="24"/>
        </w:rPr>
        <w:t>Journal of Higher Education, 24</w:t>
      </w:r>
      <w:r w:rsidRPr="74F3B664">
        <w:rPr>
          <w:rFonts w:ascii="Times New Roman" w:hAnsi="Times New Roman" w:cs="Times New Roman"/>
          <w:sz w:val="24"/>
          <w:szCs w:val="24"/>
        </w:rPr>
        <w:t>(1), 67</w:t>
      </w:r>
      <w:r>
        <w:rPr>
          <w:rFonts w:ascii="Times New Roman" w:hAnsi="Times New Roman" w:cs="Times New Roman"/>
          <w:sz w:val="24"/>
          <w:szCs w:val="24"/>
        </w:rPr>
        <w:t>–</w:t>
      </w:r>
      <w:r w:rsidRPr="74F3B664">
        <w:rPr>
          <w:rFonts w:ascii="Times New Roman" w:hAnsi="Times New Roman" w:cs="Times New Roman"/>
          <w:sz w:val="24"/>
          <w:szCs w:val="24"/>
        </w:rPr>
        <w:t>85.</w:t>
      </w:r>
      <w:r>
        <w:rPr>
          <w:rFonts w:ascii="Times New Roman" w:hAnsi="Times New Roman" w:cs="Times New Roman"/>
          <w:sz w:val="24"/>
          <w:szCs w:val="24"/>
        </w:rPr>
        <w:t xml:space="preserve"> </w:t>
      </w:r>
      <w:r w:rsidRPr="00543D59">
        <w:rPr>
          <w:rFonts w:ascii="Times New Roman" w:hAnsi="Times New Roman" w:cs="Times New Roman"/>
          <w:sz w:val="24"/>
          <w:szCs w:val="24"/>
        </w:rPr>
        <w:t>https://doi.org/10.1080/00221546.2014.11777345</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Merriam, S. B., &amp; </w:t>
      </w:r>
      <w:proofErr w:type="spellStart"/>
      <w:r w:rsidRPr="00BD08D1">
        <w:rPr>
          <w:rFonts w:ascii="Times New Roman" w:hAnsi="Times New Roman" w:cs="Times New Roman"/>
          <w:sz w:val="24"/>
          <w:szCs w:val="24"/>
        </w:rPr>
        <w:t>Bierema</w:t>
      </w:r>
      <w:proofErr w:type="spellEnd"/>
      <w:r w:rsidRPr="00BD08D1">
        <w:rPr>
          <w:rFonts w:ascii="Times New Roman" w:hAnsi="Times New Roman" w:cs="Times New Roman"/>
          <w:sz w:val="24"/>
          <w:szCs w:val="24"/>
        </w:rPr>
        <w:t xml:space="preserve">, L. L. (2014). </w:t>
      </w:r>
      <w:r w:rsidRPr="00BD08D1">
        <w:rPr>
          <w:rFonts w:ascii="Times New Roman" w:hAnsi="Times New Roman" w:cs="Times New Roman"/>
          <w:i/>
          <w:iCs/>
          <w:sz w:val="24"/>
          <w:szCs w:val="24"/>
        </w:rPr>
        <w:t>Adult learning: Linking theory and practice</w:t>
      </w:r>
      <w:r w:rsidRPr="00BD08D1">
        <w:rPr>
          <w:rFonts w:ascii="Times New Roman" w:hAnsi="Times New Roman" w:cs="Times New Roman"/>
          <w:sz w:val="24"/>
          <w:szCs w:val="24"/>
        </w:rPr>
        <w:t>. Jossey-Bass.</w:t>
      </w:r>
    </w:p>
    <w:p w:rsidR="00A81E0A"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Moustakas, C. (1994). </w:t>
      </w:r>
      <w:r w:rsidRPr="00BD08D1">
        <w:rPr>
          <w:rFonts w:ascii="Times New Roman" w:hAnsi="Times New Roman" w:cs="Times New Roman"/>
          <w:i/>
          <w:iCs/>
          <w:sz w:val="24"/>
          <w:szCs w:val="24"/>
        </w:rPr>
        <w:t>Phenomenological research methods</w:t>
      </w:r>
      <w:r w:rsidRPr="00BD08D1">
        <w:rPr>
          <w:rFonts w:ascii="Times New Roman" w:hAnsi="Times New Roman" w:cs="Times New Roman"/>
          <w:sz w:val="24"/>
          <w:szCs w:val="24"/>
        </w:rPr>
        <w:t xml:space="preserve">. Sage Publications. </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National </w:t>
      </w:r>
      <w:r>
        <w:rPr>
          <w:rFonts w:ascii="Times New Roman" w:hAnsi="Times New Roman" w:cs="Times New Roman"/>
          <w:sz w:val="24"/>
          <w:szCs w:val="24"/>
        </w:rPr>
        <w:t>Association for Developmental Education</w:t>
      </w:r>
      <w:r w:rsidRPr="00BD08D1">
        <w:rPr>
          <w:rFonts w:ascii="Times New Roman" w:hAnsi="Times New Roman" w:cs="Times New Roman"/>
          <w:sz w:val="24"/>
          <w:szCs w:val="24"/>
        </w:rPr>
        <w:t xml:space="preserve"> (2010). </w:t>
      </w:r>
      <w:r w:rsidRPr="00BD08D1">
        <w:rPr>
          <w:rFonts w:ascii="Times New Roman" w:hAnsi="Times New Roman" w:cs="Times New Roman"/>
          <w:i/>
          <w:iCs/>
          <w:sz w:val="24"/>
          <w:szCs w:val="24"/>
        </w:rPr>
        <w:t>Need for developmental education at postsecondary institutions.</w:t>
      </w:r>
      <w:r w:rsidRPr="00BD08D1">
        <w:rPr>
          <w:rFonts w:ascii="Times New Roman" w:hAnsi="Times New Roman" w:cs="Times New Roman"/>
          <w:sz w:val="24"/>
          <w:szCs w:val="24"/>
        </w:rPr>
        <w:t xml:space="preserve"> https://thenoss.org/resources/Resolutions/Resolution%20Need%20for%20DE%20Final%202.2.11.pdf</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National Center for Education Statistics. (</w:t>
      </w:r>
      <w:r>
        <w:rPr>
          <w:rFonts w:ascii="Times New Roman" w:hAnsi="Times New Roman" w:cs="Times New Roman"/>
          <w:sz w:val="24"/>
          <w:szCs w:val="24"/>
        </w:rPr>
        <w:t>1996</w:t>
      </w:r>
      <w:r w:rsidRPr="00BD08D1">
        <w:rPr>
          <w:rFonts w:ascii="Times New Roman" w:hAnsi="Times New Roman" w:cs="Times New Roman"/>
          <w:sz w:val="24"/>
          <w:szCs w:val="24"/>
        </w:rPr>
        <w:t xml:space="preserve">). </w:t>
      </w:r>
      <w:r w:rsidRPr="00BD08D1">
        <w:rPr>
          <w:rFonts w:ascii="Times New Roman" w:hAnsi="Times New Roman" w:cs="Times New Roman"/>
          <w:i/>
          <w:iCs/>
          <w:sz w:val="24"/>
          <w:szCs w:val="24"/>
        </w:rPr>
        <w:t>Definitions and data: Who is nontraditional?</w:t>
      </w:r>
      <w:r w:rsidRPr="00BD08D1">
        <w:rPr>
          <w:rFonts w:ascii="Times New Roman" w:hAnsi="Times New Roman" w:cs="Times New Roman"/>
          <w:sz w:val="24"/>
          <w:szCs w:val="24"/>
        </w:rPr>
        <w:t xml:space="preserve"> https://nces.ed.gov/pubs/web/97578e.asp</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National Research Council. (2012). </w:t>
      </w:r>
      <w:r w:rsidRPr="00BD08D1">
        <w:rPr>
          <w:rFonts w:ascii="Times New Roman" w:hAnsi="Times New Roman" w:cs="Times New Roman"/>
          <w:i/>
          <w:iCs/>
          <w:sz w:val="24"/>
          <w:szCs w:val="24"/>
        </w:rPr>
        <w:t>Improving adult literacy instruction: Options for practice and research</w:t>
      </w:r>
      <w:r w:rsidRPr="00BD08D1">
        <w:rPr>
          <w:rFonts w:ascii="Times New Roman" w:hAnsi="Times New Roman" w:cs="Times New Roman"/>
          <w:sz w:val="24"/>
          <w:szCs w:val="24"/>
        </w:rPr>
        <w:t>. The National Academies Press. https://www.nap.edu/catalog/13242/improving-adult-literacy-instruction-options-for-practice-and-research</w:t>
      </w:r>
    </w:p>
    <w:p w:rsidR="00A81E0A" w:rsidRPr="0019080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Ngo, F., Chi, W., &amp; Park, E. (2018)</w:t>
      </w:r>
      <w:r>
        <w:rPr>
          <w:rFonts w:ascii="Times New Roman" w:hAnsi="Times New Roman" w:cs="Times New Roman"/>
          <w:sz w:val="24"/>
          <w:szCs w:val="24"/>
        </w:rPr>
        <w:t>.</w:t>
      </w:r>
      <w:r w:rsidRPr="74F3B664">
        <w:rPr>
          <w:rFonts w:ascii="Times New Roman" w:hAnsi="Times New Roman" w:cs="Times New Roman"/>
          <w:sz w:val="24"/>
          <w:szCs w:val="24"/>
        </w:rPr>
        <w:t xml:space="preserve"> Mathematics course placement using holistic measures: Possibilities for community college students. </w:t>
      </w:r>
      <w:r w:rsidRPr="74F3B664">
        <w:rPr>
          <w:rFonts w:ascii="Times New Roman" w:hAnsi="Times New Roman" w:cs="Times New Roman"/>
          <w:i/>
          <w:iCs/>
          <w:sz w:val="24"/>
          <w:szCs w:val="24"/>
        </w:rPr>
        <w:t>Teachers College Record, 120</w:t>
      </w:r>
      <w:r w:rsidRPr="74F3B664">
        <w:rPr>
          <w:rFonts w:ascii="Times New Roman" w:hAnsi="Times New Roman" w:cs="Times New Roman"/>
          <w:sz w:val="24"/>
          <w:szCs w:val="24"/>
        </w:rPr>
        <w:t xml:space="preserve">(020304), </w:t>
      </w:r>
      <w:r w:rsidRPr="00190801">
        <w:rPr>
          <w:rFonts w:ascii="Times New Roman" w:hAnsi="Times New Roman" w:cs="Times New Roman"/>
          <w:sz w:val="24"/>
          <w:szCs w:val="24"/>
        </w:rPr>
        <w:t>1</w:t>
      </w:r>
      <w:r w:rsidRPr="003324EA">
        <w:rPr>
          <w:rFonts w:ascii="Times New Roman" w:hAnsi="Times New Roman" w:cs="Times New Roman"/>
          <w:sz w:val="24"/>
          <w:szCs w:val="24"/>
        </w:rPr>
        <w:t>–</w:t>
      </w:r>
      <w:r w:rsidRPr="00190801">
        <w:rPr>
          <w:rFonts w:ascii="Times New Roman" w:hAnsi="Times New Roman" w:cs="Times New Roman"/>
          <w:sz w:val="24"/>
          <w:szCs w:val="24"/>
        </w:rPr>
        <w:t>42.</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Ngo, F., &amp; Kwon, W. (2015). Using multiple measures to make math placement decisions: Implications for access and success in community colleges. </w:t>
      </w:r>
      <w:r w:rsidRPr="74F3B664">
        <w:rPr>
          <w:rFonts w:ascii="Times New Roman" w:hAnsi="Times New Roman" w:cs="Times New Roman"/>
          <w:i/>
          <w:iCs/>
          <w:sz w:val="24"/>
          <w:szCs w:val="24"/>
        </w:rPr>
        <w:t>Research in Higher Education, 2015</w:t>
      </w:r>
      <w:r w:rsidRPr="74F3B664">
        <w:rPr>
          <w:rFonts w:ascii="Times New Roman" w:hAnsi="Times New Roman" w:cs="Times New Roman"/>
          <w:sz w:val="24"/>
          <w:szCs w:val="24"/>
        </w:rPr>
        <w:t>(56), 442</w:t>
      </w:r>
      <w:r>
        <w:rPr>
          <w:rFonts w:ascii="Times New Roman" w:hAnsi="Times New Roman" w:cs="Times New Roman"/>
          <w:sz w:val="24"/>
          <w:szCs w:val="24"/>
        </w:rPr>
        <w:t>–</w:t>
      </w:r>
      <w:r w:rsidRPr="74F3B664">
        <w:rPr>
          <w:rFonts w:ascii="Times New Roman" w:hAnsi="Times New Roman" w:cs="Times New Roman"/>
          <w:sz w:val="24"/>
          <w:szCs w:val="24"/>
        </w:rPr>
        <w:t>470.</w:t>
      </w:r>
      <w:r>
        <w:rPr>
          <w:rFonts w:ascii="Times New Roman" w:hAnsi="Times New Roman" w:cs="Times New Roman"/>
          <w:sz w:val="24"/>
          <w:szCs w:val="24"/>
        </w:rPr>
        <w:t xml:space="preserve"> </w:t>
      </w:r>
      <w:r w:rsidRPr="00AF3318">
        <w:rPr>
          <w:rFonts w:ascii="Times New Roman" w:hAnsi="Times New Roman" w:cs="Times New Roman"/>
          <w:sz w:val="24"/>
          <w:szCs w:val="24"/>
        </w:rPr>
        <w:t>https://doi.org/10.1007/s11162-014-9352-9</w:t>
      </w:r>
    </w:p>
    <w:p w:rsidR="00A81E0A" w:rsidRDefault="00A81E0A" w:rsidP="003648BB">
      <w:pPr>
        <w:spacing w:after="120" w:line="240" w:lineRule="auto"/>
        <w:ind w:left="720" w:hanging="720"/>
        <w:rPr>
          <w:rFonts w:ascii="Times New Roman" w:hAnsi="Times New Roman" w:cs="Times New Roman"/>
          <w:sz w:val="24"/>
          <w:szCs w:val="24"/>
        </w:rPr>
      </w:pPr>
      <w:r w:rsidRPr="00555AAE">
        <w:rPr>
          <w:rFonts w:ascii="Times New Roman" w:hAnsi="Times New Roman" w:cs="Times New Roman"/>
          <w:sz w:val="24"/>
          <w:szCs w:val="24"/>
        </w:rPr>
        <w:t xml:space="preserve">Ngo, F., &amp; </w:t>
      </w:r>
      <w:proofErr w:type="spellStart"/>
      <w:r w:rsidRPr="00555AAE">
        <w:rPr>
          <w:rFonts w:ascii="Times New Roman" w:hAnsi="Times New Roman" w:cs="Times New Roman"/>
          <w:sz w:val="24"/>
          <w:szCs w:val="24"/>
        </w:rPr>
        <w:t>Melguizo</w:t>
      </w:r>
      <w:proofErr w:type="spellEnd"/>
      <w:r w:rsidRPr="00555AAE">
        <w:rPr>
          <w:rFonts w:ascii="Times New Roman" w:hAnsi="Times New Roman" w:cs="Times New Roman"/>
          <w:sz w:val="24"/>
          <w:szCs w:val="24"/>
        </w:rPr>
        <w:t xml:space="preserve">, T. (2016). How can placement policy improve math remediation outcomes? Evidence from experimentation in community colleges. </w:t>
      </w:r>
      <w:r w:rsidRPr="00555AAE">
        <w:rPr>
          <w:rFonts w:ascii="Times New Roman" w:hAnsi="Times New Roman" w:cs="Times New Roman"/>
          <w:i/>
          <w:iCs/>
          <w:sz w:val="24"/>
          <w:szCs w:val="24"/>
        </w:rPr>
        <w:t xml:space="preserve">Educational </w:t>
      </w:r>
      <w:r w:rsidRPr="00555AAE">
        <w:rPr>
          <w:rFonts w:ascii="Times New Roman" w:hAnsi="Times New Roman" w:cs="Times New Roman"/>
          <w:i/>
          <w:iCs/>
          <w:sz w:val="24"/>
          <w:szCs w:val="24"/>
        </w:rPr>
        <w:lastRenderedPageBreak/>
        <w:t>Evaluation and Policy Analysis, 38</w:t>
      </w:r>
      <w:r w:rsidRPr="00555AAE">
        <w:rPr>
          <w:rFonts w:ascii="Times New Roman" w:hAnsi="Times New Roman" w:cs="Times New Roman"/>
          <w:sz w:val="24"/>
          <w:szCs w:val="24"/>
        </w:rPr>
        <w:t>(1), 171-196.</w:t>
      </w:r>
      <w:r>
        <w:rPr>
          <w:rFonts w:ascii="Times New Roman" w:hAnsi="Times New Roman" w:cs="Times New Roman"/>
          <w:sz w:val="24"/>
          <w:szCs w:val="24"/>
        </w:rPr>
        <w:t xml:space="preserve"> </w:t>
      </w:r>
      <w:r w:rsidRPr="0000708B">
        <w:rPr>
          <w:rFonts w:ascii="Times New Roman" w:hAnsi="Times New Roman" w:cs="Times New Roman"/>
          <w:sz w:val="24"/>
          <w:szCs w:val="24"/>
        </w:rPr>
        <w:t>https://doi.org/10.3102/0162373715603504</w:t>
      </w:r>
    </w:p>
    <w:p w:rsidR="00A81E0A" w:rsidRPr="00923B65"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Rabourn</w:t>
      </w:r>
      <w:proofErr w:type="spellEnd"/>
      <w:r w:rsidRPr="00BD08D1">
        <w:rPr>
          <w:rFonts w:ascii="Times New Roman" w:hAnsi="Times New Roman" w:cs="Times New Roman"/>
          <w:sz w:val="24"/>
          <w:szCs w:val="24"/>
        </w:rPr>
        <w:t xml:space="preserve">, K. E., </w:t>
      </w:r>
      <w:proofErr w:type="spellStart"/>
      <w:r w:rsidRPr="00BD08D1">
        <w:rPr>
          <w:rFonts w:ascii="Times New Roman" w:hAnsi="Times New Roman" w:cs="Times New Roman"/>
          <w:sz w:val="24"/>
          <w:szCs w:val="24"/>
        </w:rPr>
        <w:t>BrckaLorenz</w:t>
      </w:r>
      <w:proofErr w:type="spellEnd"/>
      <w:r w:rsidRPr="00BD08D1">
        <w:rPr>
          <w:rFonts w:ascii="Times New Roman" w:hAnsi="Times New Roman" w:cs="Times New Roman"/>
          <w:sz w:val="24"/>
          <w:szCs w:val="24"/>
        </w:rPr>
        <w:t xml:space="preserve">, A., &amp; </w:t>
      </w:r>
      <w:proofErr w:type="spellStart"/>
      <w:r w:rsidRPr="00BD08D1">
        <w:rPr>
          <w:rFonts w:ascii="Times New Roman" w:hAnsi="Times New Roman" w:cs="Times New Roman"/>
          <w:sz w:val="24"/>
          <w:szCs w:val="24"/>
        </w:rPr>
        <w:t>Shoup</w:t>
      </w:r>
      <w:proofErr w:type="spellEnd"/>
      <w:r w:rsidRPr="00BD08D1">
        <w:rPr>
          <w:rFonts w:ascii="Times New Roman" w:hAnsi="Times New Roman" w:cs="Times New Roman"/>
          <w:sz w:val="24"/>
          <w:szCs w:val="24"/>
        </w:rPr>
        <w:t>, R. (2018). Reimagining student engagement: How nontraditional adult learners engage in traditional postsecondary environments. </w:t>
      </w:r>
      <w:r w:rsidRPr="00BD08D1">
        <w:rPr>
          <w:rFonts w:ascii="Times New Roman" w:hAnsi="Times New Roman" w:cs="Times New Roman"/>
          <w:i/>
          <w:iCs/>
          <w:sz w:val="24"/>
          <w:szCs w:val="24"/>
        </w:rPr>
        <w:t>Journal of Continuing Higher Education</w:t>
      </w:r>
      <w:r w:rsidRPr="00BD08D1">
        <w:rPr>
          <w:rFonts w:ascii="Times New Roman" w:hAnsi="Times New Roman" w:cs="Times New Roman"/>
          <w:sz w:val="24"/>
          <w:szCs w:val="24"/>
        </w:rPr>
        <w:t>, </w:t>
      </w:r>
      <w:r w:rsidRPr="00BD08D1">
        <w:rPr>
          <w:rFonts w:ascii="Times New Roman" w:hAnsi="Times New Roman" w:cs="Times New Roman"/>
          <w:i/>
          <w:iCs/>
          <w:sz w:val="24"/>
          <w:szCs w:val="24"/>
        </w:rPr>
        <w:t>66</w:t>
      </w:r>
      <w:r w:rsidRPr="00BD08D1">
        <w:rPr>
          <w:rFonts w:ascii="Times New Roman" w:hAnsi="Times New Roman" w:cs="Times New Roman"/>
          <w:sz w:val="24"/>
          <w:szCs w:val="24"/>
        </w:rPr>
        <w:t>(1), 22–33.</w:t>
      </w:r>
      <w:r>
        <w:rPr>
          <w:rFonts w:ascii="Times New Roman" w:hAnsi="Times New Roman" w:cs="Times New Roman"/>
          <w:sz w:val="24"/>
          <w:szCs w:val="24"/>
        </w:rPr>
        <w:t xml:space="preserve"> </w:t>
      </w:r>
      <w:r w:rsidRPr="00923B65">
        <w:rPr>
          <w:rFonts w:ascii="Times New Roman" w:hAnsi="Times New Roman" w:cs="Times New Roman"/>
          <w:sz w:val="24"/>
          <w:szCs w:val="24"/>
        </w:rPr>
        <w:t>https://doi.org/10.1080/07377363.2018.1415635</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Renn</w:t>
      </w:r>
      <w:proofErr w:type="spellEnd"/>
      <w:r w:rsidRPr="00BD08D1">
        <w:rPr>
          <w:rFonts w:ascii="Times New Roman" w:hAnsi="Times New Roman" w:cs="Times New Roman"/>
          <w:sz w:val="24"/>
          <w:szCs w:val="24"/>
        </w:rPr>
        <w:t xml:space="preserve">, K. A., &amp; Reason, R. D. (2013). </w:t>
      </w:r>
      <w:r w:rsidRPr="00BD08D1">
        <w:rPr>
          <w:rFonts w:ascii="Times New Roman" w:hAnsi="Times New Roman" w:cs="Times New Roman"/>
          <w:i/>
          <w:iCs/>
          <w:sz w:val="24"/>
          <w:szCs w:val="24"/>
        </w:rPr>
        <w:t>College students in the United States: Characteristics, experiences, and outcomes</w:t>
      </w:r>
      <w:r w:rsidRPr="00BD08D1">
        <w:rPr>
          <w:rFonts w:ascii="Times New Roman" w:hAnsi="Times New Roman" w:cs="Times New Roman"/>
          <w:sz w:val="24"/>
          <w:szCs w:val="24"/>
        </w:rPr>
        <w:t>. Jossey-Bass.</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Saldaña</w:t>
      </w:r>
      <w:proofErr w:type="spellEnd"/>
      <w:r w:rsidRPr="00BD08D1">
        <w:rPr>
          <w:rFonts w:ascii="Times New Roman" w:hAnsi="Times New Roman" w:cs="Times New Roman"/>
          <w:sz w:val="24"/>
          <w:szCs w:val="24"/>
        </w:rPr>
        <w:t xml:space="preserve">, J. (2015). </w:t>
      </w:r>
      <w:r w:rsidRPr="00BD08D1">
        <w:rPr>
          <w:rFonts w:ascii="Times New Roman" w:hAnsi="Times New Roman" w:cs="Times New Roman"/>
          <w:i/>
          <w:iCs/>
          <w:sz w:val="24"/>
          <w:szCs w:val="24"/>
        </w:rPr>
        <w:t>The coding manual for qualitative researchers</w:t>
      </w:r>
      <w:r w:rsidRPr="00BD08D1">
        <w:rPr>
          <w:rFonts w:ascii="Times New Roman" w:hAnsi="Times New Roman" w:cs="Times New Roman"/>
          <w:sz w:val="24"/>
          <w:szCs w:val="24"/>
        </w:rPr>
        <w:t>. Sage Publications.</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Salkind, N. J. (2012). </w:t>
      </w:r>
      <w:r w:rsidRPr="74F3B664">
        <w:rPr>
          <w:rFonts w:ascii="Times New Roman" w:hAnsi="Times New Roman" w:cs="Times New Roman"/>
          <w:i/>
          <w:iCs/>
          <w:sz w:val="24"/>
          <w:szCs w:val="24"/>
        </w:rPr>
        <w:t>Exploring research</w:t>
      </w:r>
      <w:r w:rsidRPr="74F3B664">
        <w:rPr>
          <w:rFonts w:ascii="Times New Roman" w:hAnsi="Times New Roman" w:cs="Times New Roman"/>
          <w:sz w:val="24"/>
          <w:szCs w:val="24"/>
        </w:rPr>
        <w:t xml:space="preserve"> (8</w:t>
      </w:r>
      <w:r w:rsidRPr="74F3B664">
        <w:rPr>
          <w:rFonts w:ascii="Times New Roman" w:hAnsi="Times New Roman" w:cs="Times New Roman"/>
          <w:sz w:val="24"/>
          <w:szCs w:val="24"/>
          <w:vertAlign w:val="superscript"/>
        </w:rPr>
        <w:t>th</w:t>
      </w:r>
      <w:r w:rsidRPr="74F3B664">
        <w:rPr>
          <w:rFonts w:ascii="Times New Roman" w:hAnsi="Times New Roman" w:cs="Times New Roman"/>
          <w:sz w:val="24"/>
          <w:szCs w:val="24"/>
        </w:rPr>
        <w:t xml:space="preserve"> ed.). Pearson. </w:t>
      </w:r>
    </w:p>
    <w:p w:rsidR="00A81E0A" w:rsidRDefault="00A81E0A" w:rsidP="003648BB">
      <w:pPr>
        <w:spacing w:after="120" w:line="240" w:lineRule="auto"/>
        <w:ind w:left="720" w:hanging="720"/>
        <w:rPr>
          <w:rFonts w:ascii="Times New Roman" w:hAnsi="Times New Roman" w:cs="Times New Roman"/>
          <w:sz w:val="24"/>
          <w:szCs w:val="24"/>
        </w:rPr>
      </w:pPr>
      <w:r w:rsidRPr="007A0021">
        <w:rPr>
          <w:rFonts w:ascii="Times New Roman" w:hAnsi="Times New Roman" w:cs="Times New Roman"/>
          <w:sz w:val="24"/>
          <w:szCs w:val="24"/>
        </w:rPr>
        <w:t xml:space="preserve">Saxon, D. P., &amp; </w:t>
      </w:r>
      <w:proofErr w:type="spellStart"/>
      <w:r w:rsidRPr="007A0021">
        <w:rPr>
          <w:rFonts w:ascii="Times New Roman" w:hAnsi="Times New Roman" w:cs="Times New Roman"/>
          <w:sz w:val="24"/>
          <w:szCs w:val="24"/>
        </w:rPr>
        <w:t>Morante</w:t>
      </w:r>
      <w:proofErr w:type="spellEnd"/>
      <w:r w:rsidRPr="007A0021">
        <w:rPr>
          <w:rFonts w:ascii="Times New Roman" w:hAnsi="Times New Roman" w:cs="Times New Roman"/>
          <w:sz w:val="24"/>
          <w:szCs w:val="24"/>
        </w:rPr>
        <w:t xml:space="preserve">, E. A. (2015). Student assessment and placement: Most colleges oversimplify the process. </w:t>
      </w:r>
      <w:r w:rsidRPr="007A0021">
        <w:rPr>
          <w:rFonts w:ascii="Times New Roman" w:hAnsi="Times New Roman" w:cs="Times New Roman"/>
          <w:i/>
          <w:iCs/>
          <w:sz w:val="24"/>
          <w:szCs w:val="24"/>
        </w:rPr>
        <w:t>Research in Developmental Education, 26</w:t>
      </w:r>
      <w:r w:rsidRPr="007A0021">
        <w:rPr>
          <w:rFonts w:ascii="Times New Roman" w:hAnsi="Times New Roman" w:cs="Times New Roman"/>
          <w:sz w:val="24"/>
          <w:szCs w:val="24"/>
        </w:rPr>
        <w:t xml:space="preserve">(2), </w:t>
      </w:r>
      <w:r>
        <w:rPr>
          <w:rFonts w:ascii="Times New Roman" w:hAnsi="Times New Roman" w:cs="Times New Roman"/>
          <w:sz w:val="24"/>
          <w:szCs w:val="24"/>
        </w:rPr>
        <w:t>1–</w:t>
      </w:r>
      <w:r w:rsidRPr="007A0021">
        <w:rPr>
          <w:rFonts w:ascii="Times New Roman" w:hAnsi="Times New Roman" w:cs="Times New Roman"/>
          <w:sz w:val="24"/>
          <w:szCs w:val="24"/>
        </w:rPr>
        <w:t>3.</w:t>
      </w:r>
      <w:r>
        <w:rPr>
          <w:rFonts w:ascii="Times New Roman" w:hAnsi="Times New Roman" w:cs="Times New Roman"/>
          <w:sz w:val="24"/>
          <w:szCs w:val="24"/>
        </w:rPr>
        <w:t xml:space="preserve"> </w:t>
      </w:r>
      <w:r w:rsidRPr="008522AD">
        <w:rPr>
          <w:rFonts w:ascii="Times New Roman" w:hAnsi="Times New Roman" w:cs="Times New Roman"/>
          <w:sz w:val="24"/>
          <w:szCs w:val="24"/>
        </w:rPr>
        <w:t>https://thenoss.org/resources/RIDE/RiDE_26_2.pdf</w:t>
      </w:r>
    </w:p>
    <w:p w:rsidR="00A81E0A" w:rsidRDefault="00A81E0A" w:rsidP="003648BB">
      <w:pPr>
        <w:spacing w:after="120" w:line="240" w:lineRule="auto"/>
        <w:ind w:left="720" w:hanging="720"/>
        <w:rPr>
          <w:rFonts w:ascii="Times New Roman" w:hAnsi="Times New Roman" w:cs="Times New Roman"/>
          <w:sz w:val="24"/>
          <w:szCs w:val="24"/>
        </w:rPr>
      </w:pPr>
      <w:r>
        <w:rPr>
          <w:rFonts w:ascii="Times New Roman" w:hAnsi="Times New Roman" w:cs="Times New Roman"/>
          <w:sz w:val="24"/>
          <w:szCs w:val="24"/>
        </w:rPr>
        <w:t>Scott-Clayton,</w:t>
      </w:r>
      <w:r w:rsidRPr="00E8735B">
        <w:rPr>
          <w:rFonts w:ascii="Times New Roman" w:hAnsi="Times New Roman" w:cs="Times New Roman"/>
          <w:sz w:val="24"/>
          <w:szCs w:val="24"/>
        </w:rPr>
        <w:t xml:space="preserve"> </w:t>
      </w:r>
      <w:r>
        <w:rPr>
          <w:rFonts w:ascii="Times New Roman" w:hAnsi="Times New Roman" w:cs="Times New Roman"/>
          <w:sz w:val="24"/>
          <w:szCs w:val="24"/>
        </w:rPr>
        <w:t>J</w:t>
      </w:r>
      <w:r w:rsidRPr="00E8735B">
        <w:rPr>
          <w:rFonts w:ascii="Times New Roman" w:hAnsi="Times New Roman" w:cs="Times New Roman"/>
          <w:sz w:val="24"/>
          <w:szCs w:val="24"/>
        </w:rPr>
        <w:t xml:space="preserve">. (2012). </w:t>
      </w:r>
      <w:r w:rsidRPr="00D74520">
        <w:rPr>
          <w:rFonts w:ascii="Times New Roman" w:hAnsi="Times New Roman" w:cs="Times New Roman"/>
          <w:i/>
          <w:iCs/>
          <w:sz w:val="24"/>
          <w:szCs w:val="24"/>
        </w:rPr>
        <w:t xml:space="preserve">Do </w:t>
      </w:r>
      <w:r>
        <w:rPr>
          <w:rFonts w:ascii="Times New Roman" w:hAnsi="Times New Roman" w:cs="Times New Roman"/>
          <w:i/>
          <w:iCs/>
          <w:sz w:val="24"/>
          <w:szCs w:val="24"/>
        </w:rPr>
        <w:t>h</w:t>
      </w:r>
      <w:r w:rsidRPr="00D74520">
        <w:rPr>
          <w:rFonts w:ascii="Times New Roman" w:hAnsi="Times New Roman" w:cs="Times New Roman"/>
          <w:i/>
          <w:iCs/>
          <w:sz w:val="24"/>
          <w:szCs w:val="24"/>
        </w:rPr>
        <w:t>igh-</w:t>
      </w:r>
      <w:r>
        <w:rPr>
          <w:rFonts w:ascii="Times New Roman" w:hAnsi="Times New Roman" w:cs="Times New Roman"/>
          <w:i/>
          <w:iCs/>
          <w:sz w:val="24"/>
          <w:szCs w:val="24"/>
        </w:rPr>
        <w:t>s</w:t>
      </w:r>
      <w:r w:rsidRPr="00D74520">
        <w:rPr>
          <w:rFonts w:ascii="Times New Roman" w:hAnsi="Times New Roman" w:cs="Times New Roman"/>
          <w:i/>
          <w:iCs/>
          <w:sz w:val="24"/>
          <w:szCs w:val="24"/>
        </w:rPr>
        <w:t xml:space="preserve">takes </w:t>
      </w:r>
      <w:r>
        <w:rPr>
          <w:rFonts w:ascii="Times New Roman" w:hAnsi="Times New Roman" w:cs="Times New Roman"/>
          <w:i/>
          <w:iCs/>
          <w:sz w:val="24"/>
          <w:szCs w:val="24"/>
        </w:rPr>
        <w:t>p</w:t>
      </w:r>
      <w:r w:rsidRPr="00D74520">
        <w:rPr>
          <w:rFonts w:ascii="Times New Roman" w:hAnsi="Times New Roman" w:cs="Times New Roman"/>
          <w:i/>
          <w:iCs/>
          <w:sz w:val="24"/>
          <w:szCs w:val="24"/>
        </w:rPr>
        <w:t xml:space="preserve">lacement </w:t>
      </w:r>
      <w:r>
        <w:rPr>
          <w:rFonts w:ascii="Times New Roman" w:hAnsi="Times New Roman" w:cs="Times New Roman"/>
          <w:i/>
          <w:iCs/>
          <w:sz w:val="24"/>
          <w:szCs w:val="24"/>
        </w:rPr>
        <w:t>e</w:t>
      </w:r>
      <w:r w:rsidRPr="00D74520">
        <w:rPr>
          <w:rFonts w:ascii="Times New Roman" w:hAnsi="Times New Roman" w:cs="Times New Roman"/>
          <w:i/>
          <w:iCs/>
          <w:sz w:val="24"/>
          <w:szCs w:val="24"/>
        </w:rPr>
        <w:t xml:space="preserve">xams </w:t>
      </w:r>
      <w:r>
        <w:rPr>
          <w:rFonts w:ascii="Times New Roman" w:hAnsi="Times New Roman" w:cs="Times New Roman"/>
          <w:i/>
          <w:iCs/>
          <w:sz w:val="24"/>
          <w:szCs w:val="24"/>
        </w:rPr>
        <w:t>p</w:t>
      </w:r>
      <w:r w:rsidRPr="00D74520">
        <w:rPr>
          <w:rFonts w:ascii="Times New Roman" w:hAnsi="Times New Roman" w:cs="Times New Roman"/>
          <w:i/>
          <w:iCs/>
          <w:sz w:val="24"/>
          <w:szCs w:val="24"/>
        </w:rPr>
        <w:t xml:space="preserve">redict </w:t>
      </w:r>
      <w:r>
        <w:rPr>
          <w:rFonts w:ascii="Times New Roman" w:hAnsi="Times New Roman" w:cs="Times New Roman"/>
          <w:i/>
          <w:iCs/>
          <w:sz w:val="24"/>
          <w:szCs w:val="24"/>
        </w:rPr>
        <w:t>c</w:t>
      </w:r>
      <w:r w:rsidRPr="00D74520">
        <w:rPr>
          <w:rFonts w:ascii="Times New Roman" w:hAnsi="Times New Roman" w:cs="Times New Roman"/>
          <w:i/>
          <w:iCs/>
          <w:sz w:val="24"/>
          <w:szCs w:val="24"/>
        </w:rPr>
        <w:t xml:space="preserve">ollege </w:t>
      </w:r>
      <w:r>
        <w:rPr>
          <w:rFonts w:ascii="Times New Roman" w:hAnsi="Times New Roman" w:cs="Times New Roman"/>
          <w:i/>
          <w:iCs/>
          <w:sz w:val="24"/>
          <w:szCs w:val="24"/>
        </w:rPr>
        <w:t>s</w:t>
      </w:r>
      <w:r w:rsidRPr="00D74520">
        <w:rPr>
          <w:rFonts w:ascii="Times New Roman" w:hAnsi="Times New Roman" w:cs="Times New Roman"/>
          <w:i/>
          <w:iCs/>
          <w:sz w:val="24"/>
          <w:szCs w:val="24"/>
        </w:rPr>
        <w:t>uccess?</w:t>
      </w:r>
      <w:r w:rsidRPr="00E8735B">
        <w:rPr>
          <w:rFonts w:ascii="Times New Roman" w:hAnsi="Times New Roman" w:cs="Times New Roman"/>
          <w:sz w:val="24"/>
          <w:szCs w:val="24"/>
        </w:rPr>
        <w:t xml:space="preserve"> (CCRC Working Paper No. 4</w:t>
      </w:r>
      <w:r>
        <w:rPr>
          <w:rFonts w:ascii="Times New Roman" w:hAnsi="Times New Roman" w:cs="Times New Roman"/>
          <w:sz w:val="24"/>
          <w:szCs w:val="24"/>
        </w:rPr>
        <w:t>1</w:t>
      </w:r>
      <w:r w:rsidRPr="00E8735B">
        <w:rPr>
          <w:rFonts w:ascii="Times New Roman" w:hAnsi="Times New Roman" w:cs="Times New Roman"/>
          <w:sz w:val="24"/>
          <w:szCs w:val="24"/>
        </w:rPr>
        <w:t>). Community College Research Center.</w:t>
      </w:r>
      <w:r>
        <w:rPr>
          <w:rFonts w:ascii="Times New Roman" w:hAnsi="Times New Roman" w:cs="Times New Roman"/>
          <w:sz w:val="24"/>
          <w:szCs w:val="24"/>
        </w:rPr>
        <w:t xml:space="preserve"> </w:t>
      </w:r>
      <w:r w:rsidRPr="00994DF7">
        <w:rPr>
          <w:rFonts w:ascii="Times New Roman" w:hAnsi="Times New Roman" w:cs="Times New Roman"/>
          <w:sz w:val="24"/>
          <w:szCs w:val="24"/>
        </w:rPr>
        <w:t>https://ccrc.tc.columbia.edu/media/k2/attachments/high-stakes-predict-success.pdf</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Sedlacek</w:t>
      </w:r>
      <w:proofErr w:type="spellEnd"/>
      <w:r w:rsidRPr="00BD08D1">
        <w:rPr>
          <w:rFonts w:ascii="Times New Roman" w:hAnsi="Times New Roman" w:cs="Times New Roman"/>
          <w:sz w:val="24"/>
          <w:szCs w:val="24"/>
        </w:rPr>
        <w:t>, W. E. (2004). </w:t>
      </w:r>
      <w:r w:rsidRPr="00BD08D1">
        <w:rPr>
          <w:rFonts w:ascii="Times New Roman" w:hAnsi="Times New Roman" w:cs="Times New Roman"/>
          <w:i/>
          <w:iCs/>
          <w:sz w:val="24"/>
          <w:szCs w:val="24"/>
        </w:rPr>
        <w:t>Beyond the big test: Noncognitive assessment in higher education.</w:t>
      </w:r>
      <w:r w:rsidRPr="00BD08D1">
        <w:rPr>
          <w:rFonts w:ascii="Times New Roman" w:hAnsi="Times New Roman" w:cs="Times New Roman"/>
          <w:sz w:val="24"/>
          <w:szCs w:val="24"/>
        </w:rPr>
        <w:t xml:space="preserve"> Jossey-Bass.</w:t>
      </w:r>
    </w:p>
    <w:p w:rsidR="00A81E0A" w:rsidRPr="00BD08D1" w:rsidRDefault="00A81E0A" w:rsidP="003648BB">
      <w:pPr>
        <w:spacing w:after="120" w:line="240" w:lineRule="auto"/>
        <w:ind w:left="720" w:hanging="720"/>
        <w:rPr>
          <w:rFonts w:ascii="Times New Roman" w:hAnsi="Times New Roman" w:cs="Times New Roman"/>
          <w:sz w:val="24"/>
          <w:szCs w:val="24"/>
        </w:rPr>
      </w:pPr>
      <w:proofErr w:type="spellStart"/>
      <w:r w:rsidRPr="00BD08D1">
        <w:rPr>
          <w:rFonts w:ascii="Times New Roman" w:hAnsi="Times New Roman" w:cs="Times New Roman"/>
          <w:sz w:val="24"/>
          <w:szCs w:val="24"/>
        </w:rPr>
        <w:t>Sedlacek</w:t>
      </w:r>
      <w:proofErr w:type="spellEnd"/>
      <w:r w:rsidRPr="00BD08D1">
        <w:rPr>
          <w:rFonts w:ascii="Times New Roman" w:hAnsi="Times New Roman" w:cs="Times New Roman"/>
          <w:sz w:val="24"/>
          <w:szCs w:val="24"/>
        </w:rPr>
        <w:t xml:space="preserve">, W. E. (2017). </w:t>
      </w:r>
      <w:r w:rsidRPr="00BD08D1">
        <w:rPr>
          <w:rFonts w:ascii="Times New Roman" w:hAnsi="Times New Roman" w:cs="Times New Roman"/>
          <w:i/>
          <w:sz w:val="24"/>
          <w:szCs w:val="24"/>
        </w:rPr>
        <w:t>Measuring noncognitive variables: Improving the admissions, success, and retention for underrepresented students</w:t>
      </w:r>
      <w:r w:rsidRPr="00BD08D1">
        <w:rPr>
          <w:rFonts w:ascii="Times New Roman" w:hAnsi="Times New Roman" w:cs="Times New Roman"/>
          <w:sz w:val="24"/>
          <w:szCs w:val="24"/>
        </w:rPr>
        <w:t>. Stylus Publishing.</w:t>
      </w:r>
    </w:p>
    <w:p w:rsidR="00A81E0A" w:rsidRPr="0019080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Spradlin, K., &amp; Ackerman, B. (2010). The effectiveness of computer-assisted instruction in developmental mathematics. </w:t>
      </w:r>
      <w:r w:rsidRPr="74F3B664">
        <w:rPr>
          <w:rFonts w:ascii="Times New Roman" w:hAnsi="Times New Roman" w:cs="Times New Roman"/>
          <w:i/>
          <w:iCs/>
          <w:sz w:val="24"/>
          <w:szCs w:val="24"/>
        </w:rPr>
        <w:t>Journal of Developmental Education, 34</w:t>
      </w:r>
      <w:r w:rsidRPr="74F3B664">
        <w:rPr>
          <w:rFonts w:ascii="Times New Roman" w:hAnsi="Times New Roman" w:cs="Times New Roman"/>
          <w:sz w:val="24"/>
          <w:szCs w:val="24"/>
        </w:rPr>
        <w:t xml:space="preserve">(2), </w:t>
      </w:r>
      <w:r w:rsidRPr="00811771">
        <w:rPr>
          <w:rFonts w:ascii="Times New Roman" w:hAnsi="Times New Roman" w:cs="Times New Roman"/>
          <w:sz w:val="24"/>
          <w:szCs w:val="24"/>
        </w:rPr>
        <w:t>12–</w:t>
      </w:r>
      <w:r w:rsidRPr="00190801">
        <w:rPr>
          <w:rFonts w:ascii="Times New Roman" w:hAnsi="Times New Roman" w:cs="Times New Roman"/>
          <w:sz w:val="24"/>
          <w:szCs w:val="24"/>
        </w:rPr>
        <w:t>14, 16, 18, 42.</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Sternberg, R. J. (1997). The concept of intelligence and its role in lifelong learning and success. </w:t>
      </w:r>
      <w:r w:rsidRPr="74F3B664">
        <w:rPr>
          <w:rFonts w:ascii="Times New Roman" w:hAnsi="Times New Roman" w:cs="Times New Roman"/>
          <w:i/>
          <w:iCs/>
          <w:sz w:val="24"/>
          <w:szCs w:val="24"/>
        </w:rPr>
        <w:t>American Psychologist, 52</w:t>
      </w:r>
      <w:r w:rsidRPr="74F3B664">
        <w:rPr>
          <w:rFonts w:ascii="Times New Roman" w:hAnsi="Times New Roman" w:cs="Times New Roman"/>
          <w:sz w:val="24"/>
          <w:szCs w:val="24"/>
        </w:rPr>
        <w:t>(10), 1030</w:t>
      </w:r>
      <w:r>
        <w:rPr>
          <w:rFonts w:ascii="Times New Roman" w:hAnsi="Times New Roman" w:cs="Times New Roman"/>
          <w:sz w:val="24"/>
          <w:szCs w:val="24"/>
        </w:rPr>
        <w:t>–</w:t>
      </w:r>
      <w:r w:rsidRPr="74F3B664">
        <w:rPr>
          <w:rFonts w:ascii="Times New Roman" w:hAnsi="Times New Roman" w:cs="Times New Roman"/>
          <w:sz w:val="24"/>
          <w:szCs w:val="24"/>
        </w:rPr>
        <w:t>1037.</w:t>
      </w:r>
      <w:r>
        <w:rPr>
          <w:rFonts w:ascii="Times New Roman" w:hAnsi="Times New Roman" w:cs="Times New Roman"/>
          <w:sz w:val="24"/>
          <w:szCs w:val="24"/>
        </w:rPr>
        <w:t xml:space="preserve"> </w:t>
      </w:r>
      <w:r w:rsidRPr="00EB3D6A">
        <w:rPr>
          <w:rFonts w:ascii="Times New Roman" w:hAnsi="Times New Roman" w:cs="Times New Roman"/>
          <w:sz w:val="24"/>
          <w:szCs w:val="24"/>
        </w:rPr>
        <w:t>https://doi.org/10.1037/0003-066X.52.10.1030</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Sternberg, R. J. (1999). The theory of successful intelligence. </w:t>
      </w:r>
      <w:r w:rsidRPr="74F3B664">
        <w:rPr>
          <w:rFonts w:ascii="Times New Roman" w:hAnsi="Times New Roman" w:cs="Times New Roman"/>
          <w:i/>
          <w:iCs/>
          <w:sz w:val="24"/>
          <w:szCs w:val="24"/>
        </w:rPr>
        <w:t>Review of General Psychology, 3</w:t>
      </w:r>
      <w:r w:rsidRPr="74F3B664">
        <w:rPr>
          <w:rFonts w:ascii="Times New Roman" w:hAnsi="Times New Roman" w:cs="Times New Roman"/>
          <w:sz w:val="24"/>
          <w:szCs w:val="24"/>
        </w:rPr>
        <w:t>(4), 292</w:t>
      </w:r>
      <w:r>
        <w:rPr>
          <w:rFonts w:ascii="Times New Roman" w:hAnsi="Times New Roman" w:cs="Times New Roman"/>
          <w:sz w:val="24"/>
          <w:szCs w:val="24"/>
        </w:rPr>
        <w:t>–</w:t>
      </w:r>
      <w:r w:rsidRPr="74F3B664">
        <w:rPr>
          <w:rFonts w:ascii="Times New Roman" w:hAnsi="Times New Roman" w:cs="Times New Roman"/>
          <w:sz w:val="24"/>
          <w:szCs w:val="24"/>
        </w:rPr>
        <w:t>316.</w:t>
      </w:r>
      <w:r>
        <w:rPr>
          <w:rFonts w:ascii="Times New Roman" w:hAnsi="Times New Roman" w:cs="Times New Roman"/>
          <w:sz w:val="24"/>
          <w:szCs w:val="24"/>
        </w:rPr>
        <w:t xml:space="preserve"> </w:t>
      </w:r>
      <w:r w:rsidRPr="00474854">
        <w:rPr>
          <w:rFonts w:ascii="Times New Roman" w:hAnsi="Times New Roman" w:cs="Times New Roman"/>
          <w:sz w:val="24"/>
          <w:szCs w:val="24"/>
        </w:rPr>
        <w:t>https://doi.org/10.1037/1089-2680.3.4.292</w:t>
      </w:r>
    </w:p>
    <w:p w:rsidR="00A81E0A" w:rsidRPr="00BD08D1" w:rsidRDefault="00A81E0A" w:rsidP="003648BB">
      <w:pPr>
        <w:spacing w:after="120" w:line="240" w:lineRule="auto"/>
        <w:ind w:left="720" w:hanging="720"/>
        <w:rPr>
          <w:rFonts w:ascii="Times New Roman" w:hAnsi="Times New Roman" w:cs="Times New Roman"/>
          <w:bCs/>
          <w:sz w:val="24"/>
          <w:szCs w:val="24"/>
        </w:rPr>
      </w:pPr>
      <w:r w:rsidRPr="00BD08D1">
        <w:rPr>
          <w:rFonts w:ascii="Times New Roman" w:hAnsi="Times New Roman" w:cs="Times New Roman"/>
          <w:bCs/>
          <w:sz w:val="24"/>
          <w:szCs w:val="24"/>
        </w:rPr>
        <w:t xml:space="preserve">Strayhorn, T. L. (2016). </w:t>
      </w:r>
      <w:r w:rsidRPr="00BD08D1">
        <w:rPr>
          <w:rFonts w:ascii="Times New Roman" w:hAnsi="Times New Roman" w:cs="Times New Roman"/>
          <w:bCs/>
          <w:i/>
          <w:sz w:val="24"/>
          <w:szCs w:val="24"/>
        </w:rPr>
        <w:t>Student development theory in higher education: A social psychological approach</w:t>
      </w:r>
      <w:r w:rsidRPr="00BD08D1">
        <w:rPr>
          <w:rFonts w:ascii="Times New Roman" w:hAnsi="Times New Roman" w:cs="Times New Roman"/>
          <w:bCs/>
          <w:sz w:val="24"/>
          <w:szCs w:val="24"/>
        </w:rPr>
        <w:t>. Routledge.</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 xml:space="preserve">Tinto, V. (1993). </w:t>
      </w:r>
      <w:r w:rsidRPr="00BD08D1">
        <w:rPr>
          <w:rFonts w:ascii="Times New Roman" w:hAnsi="Times New Roman" w:cs="Times New Roman"/>
          <w:i/>
          <w:iCs/>
          <w:sz w:val="24"/>
          <w:szCs w:val="24"/>
        </w:rPr>
        <w:t>Leaving college: Rethinking the causes and cures of student attrition</w:t>
      </w:r>
      <w:r w:rsidRPr="00BD08D1">
        <w:rPr>
          <w:rFonts w:ascii="Times New Roman" w:hAnsi="Times New Roman" w:cs="Times New Roman"/>
          <w:sz w:val="24"/>
          <w:szCs w:val="24"/>
        </w:rPr>
        <w:t xml:space="preserve"> (2nd ed.). University of Chicago Press.</w:t>
      </w:r>
    </w:p>
    <w:p w:rsidR="00A81E0A" w:rsidRPr="00BD08D1" w:rsidRDefault="00A81E0A" w:rsidP="003648BB">
      <w:pPr>
        <w:spacing w:after="120" w:line="240" w:lineRule="auto"/>
        <w:ind w:left="720" w:hanging="720"/>
        <w:rPr>
          <w:rFonts w:ascii="Times New Roman" w:hAnsi="Times New Roman" w:cs="Times New Roman"/>
          <w:sz w:val="24"/>
          <w:szCs w:val="24"/>
        </w:rPr>
      </w:pPr>
      <w:r w:rsidRPr="00BD08D1">
        <w:rPr>
          <w:rFonts w:ascii="Times New Roman" w:hAnsi="Times New Roman" w:cs="Times New Roman"/>
          <w:sz w:val="24"/>
          <w:szCs w:val="24"/>
        </w:rPr>
        <w:t>Valenzuela, H. (2018). A multiple case study of college-contextualized mathematics curriculum. </w:t>
      </w:r>
      <w:proofErr w:type="spellStart"/>
      <w:r w:rsidRPr="00BD08D1">
        <w:rPr>
          <w:rFonts w:ascii="Times New Roman" w:hAnsi="Times New Roman" w:cs="Times New Roman"/>
          <w:i/>
          <w:iCs/>
          <w:sz w:val="24"/>
          <w:szCs w:val="24"/>
        </w:rPr>
        <w:t>MathAMATYC</w:t>
      </w:r>
      <w:proofErr w:type="spellEnd"/>
      <w:r w:rsidRPr="00BD08D1">
        <w:rPr>
          <w:rFonts w:ascii="Times New Roman" w:hAnsi="Times New Roman" w:cs="Times New Roman"/>
          <w:sz w:val="24"/>
          <w:szCs w:val="24"/>
        </w:rPr>
        <w:t>, </w:t>
      </w:r>
      <w:r w:rsidRPr="00BD08D1">
        <w:rPr>
          <w:rFonts w:ascii="Times New Roman" w:hAnsi="Times New Roman" w:cs="Times New Roman"/>
          <w:i/>
          <w:iCs/>
          <w:sz w:val="24"/>
          <w:szCs w:val="24"/>
        </w:rPr>
        <w:t>9</w:t>
      </w:r>
      <w:r w:rsidRPr="00BD08D1">
        <w:rPr>
          <w:rFonts w:ascii="Times New Roman" w:hAnsi="Times New Roman" w:cs="Times New Roman"/>
          <w:sz w:val="24"/>
          <w:szCs w:val="24"/>
        </w:rPr>
        <w:t>(2), 49–55.</w:t>
      </w:r>
      <w:r>
        <w:rPr>
          <w:rFonts w:ascii="Times New Roman" w:hAnsi="Times New Roman" w:cs="Times New Roman"/>
          <w:sz w:val="24"/>
          <w:szCs w:val="24"/>
        </w:rPr>
        <w:t xml:space="preserve"> </w:t>
      </w:r>
      <w:r w:rsidRPr="001E34A3">
        <w:rPr>
          <w:rFonts w:ascii="Times New Roman" w:hAnsi="Times New Roman" w:cs="Times New Roman"/>
          <w:sz w:val="24"/>
          <w:szCs w:val="24"/>
        </w:rPr>
        <w:t>https://files.eric.ed.gov/fulltext/ED581241.pdf</w:t>
      </w:r>
    </w:p>
    <w:p w:rsidR="00A81E0A" w:rsidRPr="003F2116"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Wang, C., Shannon, D. M., &amp; Ross, M. E. (2013). Students’ characteristics, self-regulated learning, technology self-efficacy, and course outcomes in online learning. </w:t>
      </w:r>
      <w:r w:rsidRPr="74F3B664">
        <w:rPr>
          <w:rFonts w:ascii="Times New Roman" w:hAnsi="Times New Roman" w:cs="Times New Roman"/>
          <w:i/>
          <w:iCs/>
          <w:sz w:val="24"/>
          <w:szCs w:val="24"/>
        </w:rPr>
        <w:t>Distance Education</w:t>
      </w:r>
      <w:r w:rsidRPr="74F3B664">
        <w:rPr>
          <w:rFonts w:ascii="Times New Roman" w:hAnsi="Times New Roman" w:cs="Times New Roman"/>
          <w:sz w:val="24"/>
          <w:szCs w:val="24"/>
        </w:rPr>
        <w:t>, </w:t>
      </w:r>
      <w:r w:rsidRPr="74F3B664">
        <w:rPr>
          <w:rFonts w:ascii="Times New Roman" w:hAnsi="Times New Roman" w:cs="Times New Roman"/>
          <w:i/>
          <w:iCs/>
          <w:sz w:val="24"/>
          <w:szCs w:val="24"/>
        </w:rPr>
        <w:t>34</w:t>
      </w:r>
      <w:r w:rsidRPr="74F3B664">
        <w:rPr>
          <w:rFonts w:ascii="Times New Roman" w:hAnsi="Times New Roman" w:cs="Times New Roman"/>
          <w:sz w:val="24"/>
          <w:szCs w:val="24"/>
        </w:rPr>
        <w:t>(3), 302</w:t>
      </w:r>
      <w:r>
        <w:rPr>
          <w:rFonts w:ascii="Times New Roman" w:hAnsi="Times New Roman" w:cs="Times New Roman"/>
          <w:sz w:val="24"/>
          <w:szCs w:val="24"/>
        </w:rPr>
        <w:t>–</w:t>
      </w:r>
      <w:r w:rsidRPr="74F3B664">
        <w:rPr>
          <w:rFonts w:ascii="Times New Roman" w:hAnsi="Times New Roman" w:cs="Times New Roman"/>
          <w:sz w:val="24"/>
          <w:szCs w:val="24"/>
        </w:rPr>
        <w:t>323.</w:t>
      </w:r>
      <w:r>
        <w:rPr>
          <w:rFonts w:ascii="Times New Roman" w:hAnsi="Times New Roman" w:cs="Times New Roman"/>
          <w:sz w:val="24"/>
          <w:szCs w:val="24"/>
        </w:rPr>
        <w:t xml:space="preserve"> </w:t>
      </w:r>
      <w:r w:rsidRPr="003F2116">
        <w:rPr>
          <w:rFonts w:ascii="Times New Roman" w:hAnsi="Times New Roman" w:cs="Times New Roman"/>
          <w:sz w:val="24"/>
          <w:szCs w:val="24"/>
        </w:rPr>
        <w:t>https://doi.org/10.1080/01587919.2013.835779</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t xml:space="preserve">Wang, X., Wang, Y., &amp; Prevost, A. (2017). A researcher-practitioner partnership on remedial math contextualization in career and technical education. </w:t>
      </w:r>
      <w:r w:rsidRPr="74F3B664">
        <w:rPr>
          <w:rFonts w:ascii="Times New Roman" w:hAnsi="Times New Roman" w:cs="Times New Roman"/>
          <w:i/>
          <w:iCs/>
          <w:sz w:val="24"/>
          <w:szCs w:val="24"/>
        </w:rPr>
        <w:t>New Directions for Community Colleges, 2017</w:t>
      </w:r>
      <w:r w:rsidRPr="74F3B664">
        <w:rPr>
          <w:rFonts w:ascii="Times New Roman" w:hAnsi="Times New Roman" w:cs="Times New Roman"/>
          <w:sz w:val="24"/>
          <w:szCs w:val="24"/>
        </w:rPr>
        <w:t>(178), 23</w:t>
      </w:r>
      <w:r>
        <w:rPr>
          <w:rFonts w:ascii="Times New Roman" w:hAnsi="Times New Roman" w:cs="Times New Roman"/>
          <w:sz w:val="24"/>
          <w:szCs w:val="24"/>
        </w:rPr>
        <w:t>–</w:t>
      </w:r>
      <w:r w:rsidRPr="74F3B664">
        <w:rPr>
          <w:rFonts w:ascii="Times New Roman" w:hAnsi="Times New Roman" w:cs="Times New Roman"/>
          <w:sz w:val="24"/>
          <w:szCs w:val="24"/>
        </w:rPr>
        <w:t>34.</w:t>
      </w:r>
      <w:r>
        <w:rPr>
          <w:rFonts w:ascii="Times New Roman" w:hAnsi="Times New Roman" w:cs="Times New Roman"/>
          <w:sz w:val="24"/>
          <w:szCs w:val="24"/>
        </w:rPr>
        <w:t xml:space="preserve"> </w:t>
      </w:r>
      <w:r w:rsidRPr="00746CB0">
        <w:rPr>
          <w:rFonts w:ascii="Times New Roman" w:hAnsi="Times New Roman" w:cs="Times New Roman"/>
          <w:sz w:val="24"/>
          <w:szCs w:val="24"/>
        </w:rPr>
        <w:t>https://doi.org/10.1002/cc.20250</w:t>
      </w:r>
    </w:p>
    <w:p w:rsidR="00A81E0A" w:rsidRPr="00BD08D1" w:rsidRDefault="00A81E0A" w:rsidP="003648BB">
      <w:pPr>
        <w:spacing w:after="120" w:line="240" w:lineRule="auto"/>
        <w:ind w:left="720" w:hanging="720"/>
        <w:rPr>
          <w:rFonts w:ascii="Times New Roman" w:hAnsi="Times New Roman" w:cs="Times New Roman"/>
          <w:sz w:val="24"/>
          <w:szCs w:val="24"/>
        </w:rPr>
      </w:pPr>
      <w:r w:rsidRPr="74F3B664">
        <w:rPr>
          <w:rFonts w:ascii="Times New Roman" w:hAnsi="Times New Roman" w:cs="Times New Roman"/>
          <w:sz w:val="24"/>
          <w:szCs w:val="24"/>
        </w:rPr>
        <w:lastRenderedPageBreak/>
        <w:t xml:space="preserve">Zhu, Q., &amp; </w:t>
      </w:r>
      <w:proofErr w:type="spellStart"/>
      <w:r w:rsidRPr="74F3B664">
        <w:rPr>
          <w:rFonts w:ascii="Times New Roman" w:hAnsi="Times New Roman" w:cs="Times New Roman"/>
          <w:sz w:val="24"/>
          <w:szCs w:val="24"/>
        </w:rPr>
        <w:t>Polianskaia</w:t>
      </w:r>
      <w:proofErr w:type="spellEnd"/>
      <w:r w:rsidRPr="74F3B664">
        <w:rPr>
          <w:rFonts w:ascii="Times New Roman" w:hAnsi="Times New Roman" w:cs="Times New Roman"/>
          <w:sz w:val="24"/>
          <w:szCs w:val="24"/>
        </w:rPr>
        <w:t xml:space="preserve">, G. (2007). A comparison of traditional lecture and computer-mediated instruction in developmental mathematics. </w:t>
      </w:r>
      <w:r w:rsidRPr="74F3B664">
        <w:rPr>
          <w:rFonts w:ascii="Times New Roman" w:hAnsi="Times New Roman" w:cs="Times New Roman"/>
          <w:i/>
          <w:iCs/>
          <w:sz w:val="24"/>
          <w:szCs w:val="24"/>
        </w:rPr>
        <w:t>Research and Teaching in Developmental Education</w:t>
      </w:r>
      <w:r w:rsidRPr="74F3B664">
        <w:rPr>
          <w:rFonts w:ascii="Times New Roman" w:hAnsi="Times New Roman" w:cs="Times New Roman"/>
          <w:sz w:val="24"/>
          <w:szCs w:val="24"/>
        </w:rPr>
        <w:t xml:space="preserve">, </w:t>
      </w:r>
      <w:r w:rsidRPr="74F3B664">
        <w:rPr>
          <w:rFonts w:ascii="Times New Roman" w:hAnsi="Times New Roman" w:cs="Times New Roman"/>
          <w:i/>
          <w:iCs/>
          <w:sz w:val="24"/>
          <w:szCs w:val="24"/>
        </w:rPr>
        <w:t>24</w:t>
      </w:r>
      <w:r w:rsidRPr="74F3B664">
        <w:rPr>
          <w:rFonts w:ascii="Times New Roman" w:hAnsi="Times New Roman" w:cs="Times New Roman"/>
          <w:sz w:val="24"/>
          <w:szCs w:val="24"/>
        </w:rPr>
        <w:t>(1), 63</w:t>
      </w:r>
      <w:r>
        <w:rPr>
          <w:rFonts w:ascii="Times New Roman" w:hAnsi="Times New Roman" w:cs="Times New Roman"/>
          <w:sz w:val="24"/>
          <w:szCs w:val="24"/>
        </w:rPr>
        <w:t>–</w:t>
      </w:r>
      <w:r w:rsidRPr="74F3B664">
        <w:rPr>
          <w:rFonts w:ascii="Times New Roman" w:hAnsi="Times New Roman" w:cs="Times New Roman"/>
          <w:sz w:val="24"/>
          <w:szCs w:val="24"/>
        </w:rPr>
        <w:t>82.</w:t>
      </w:r>
    </w:p>
    <w:p w:rsidR="00A81E0A" w:rsidRPr="00485984" w:rsidRDefault="00A81E0A" w:rsidP="003648BB">
      <w:pPr>
        <w:spacing w:after="120" w:line="240" w:lineRule="auto"/>
        <w:ind w:left="720" w:hanging="720"/>
        <w:rPr>
          <w:rFonts w:ascii="Times New Roman" w:hAnsi="Times New Roman" w:cs="Times New Roman"/>
          <w:sz w:val="24"/>
          <w:szCs w:val="24"/>
        </w:rPr>
      </w:pPr>
      <w:proofErr w:type="spellStart"/>
      <w:r w:rsidRPr="74F3B664">
        <w:rPr>
          <w:rFonts w:ascii="Times New Roman" w:hAnsi="Times New Roman" w:cs="Times New Roman"/>
          <w:sz w:val="24"/>
          <w:szCs w:val="24"/>
        </w:rPr>
        <w:t>Zientek</w:t>
      </w:r>
      <w:proofErr w:type="spellEnd"/>
      <w:r w:rsidRPr="74F3B664">
        <w:rPr>
          <w:rFonts w:ascii="Times New Roman" w:hAnsi="Times New Roman" w:cs="Times New Roman"/>
          <w:sz w:val="24"/>
          <w:szCs w:val="24"/>
        </w:rPr>
        <w:t xml:space="preserve">, L. R., Fong, C. J., &amp; Phelps, J. M. (2017). Sources of self-efficacy of community college students enrolled in developmental mathematics. </w:t>
      </w:r>
      <w:r w:rsidRPr="74F3B664">
        <w:rPr>
          <w:rFonts w:ascii="Times New Roman" w:hAnsi="Times New Roman" w:cs="Times New Roman"/>
          <w:i/>
          <w:iCs/>
          <w:sz w:val="24"/>
          <w:szCs w:val="24"/>
        </w:rPr>
        <w:t>Journal of Further and Higher Education</w:t>
      </w:r>
      <w:r w:rsidRPr="74F3B664">
        <w:rPr>
          <w:rFonts w:ascii="Times New Roman" w:hAnsi="Times New Roman" w:cs="Times New Roman"/>
          <w:sz w:val="24"/>
          <w:szCs w:val="24"/>
        </w:rPr>
        <w:t>, 1</w:t>
      </w:r>
      <w:r>
        <w:rPr>
          <w:rFonts w:ascii="Times New Roman" w:hAnsi="Times New Roman" w:cs="Times New Roman"/>
          <w:sz w:val="24"/>
          <w:szCs w:val="24"/>
        </w:rPr>
        <w:t>–</w:t>
      </w:r>
      <w:r w:rsidRPr="74F3B664">
        <w:rPr>
          <w:rFonts w:ascii="Times New Roman" w:hAnsi="Times New Roman" w:cs="Times New Roman"/>
          <w:sz w:val="24"/>
          <w:szCs w:val="24"/>
        </w:rPr>
        <w:t>18.</w:t>
      </w:r>
      <w:r>
        <w:rPr>
          <w:rFonts w:ascii="Times New Roman" w:hAnsi="Times New Roman" w:cs="Times New Roman"/>
          <w:sz w:val="24"/>
          <w:szCs w:val="24"/>
        </w:rPr>
        <w:t xml:space="preserve"> </w:t>
      </w:r>
      <w:r w:rsidRPr="00485984">
        <w:rPr>
          <w:rFonts w:ascii="Times New Roman" w:hAnsi="Times New Roman" w:cs="Times New Roman"/>
          <w:sz w:val="24"/>
          <w:szCs w:val="24"/>
        </w:rPr>
        <w:t>https://doi.org/10.1080/0309877X.2017.1357071</w:t>
      </w:r>
    </w:p>
    <w:p w:rsidR="00A81E0A" w:rsidRDefault="00A81E0A" w:rsidP="00EC6A01">
      <w:pPr>
        <w:spacing w:afterLines="120" w:after="288" w:line="240" w:lineRule="auto"/>
        <w:ind w:left="720" w:hanging="720"/>
        <w:rPr>
          <w:rFonts w:ascii="Times New Roman" w:hAnsi="Times New Roman" w:cs="Times New Roman"/>
          <w:sz w:val="24"/>
          <w:szCs w:val="24"/>
        </w:rPr>
      </w:pPr>
    </w:p>
    <w:p w:rsidR="00A81E0A" w:rsidRDefault="00A81E0A" w:rsidP="00EC6A01">
      <w:pPr>
        <w:spacing w:afterLines="120" w:after="288" w:line="240" w:lineRule="auto"/>
        <w:ind w:left="720" w:hanging="720"/>
        <w:rPr>
          <w:rFonts w:ascii="Times New Roman" w:hAnsi="Times New Roman" w:cs="Times New Roman"/>
          <w:sz w:val="24"/>
          <w:szCs w:val="24"/>
        </w:rPr>
      </w:pPr>
    </w:p>
    <w:p w:rsidR="00A81E0A" w:rsidRDefault="00A81E0A" w:rsidP="00EC6A01">
      <w:pPr>
        <w:spacing w:afterLines="120" w:after="288" w:line="240" w:lineRule="auto"/>
        <w:rPr>
          <w:rFonts w:ascii="Times New Roman" w:hAnsi="Times New Roman" w:cs="Times New Roman"/>
          <w:sz w:val="24"/>
          <w:szCs w:val="24"/>
        </w:rPr>
      </w:pPr>
      <w:r>
        <w:rPr>
          <w:rFonts w:ascii="Times New Roman" w:hAnsi="Times New Roman" w:cs="Times New Roman"/>
          <w:sz w:val="24"/>
          <w:szCs w:val="24"/>
        </w:rPr>
        <w:br w:type="page"/>
      </w:r>
    </w:p>
    <w:p w:rsidR="00A81E0A" w:rsidRPr="00303F21" w:rsidRDefault="00A81E0A" w:rsidP="00EC6A01">
      <w:pPr>
        <w:spacing w:afterLines="120" w:after="288" w:line="240" w:lineRule="auto"/>
        <w:ind w:left="720" w:hanging="720"/>
        <w:jc w:val="center"/>
        <w:rPr>
          <w:rFonts w:ascii="Times New Roman" w:hAnsi="Times New Roman" w:cs="Times New Roman"/>
          <w:b/>
          <w:sz w:val="24"/>
          <w:szCs w:val="24"/>
        </w:rPr>
      </w:pPr>
      <w:bookmarkStart w:id="6" w:name="_Toc479326654"/>
      <w:bookmarkStart w:id="7" w:name="_Toc100863666"/>
      <w:r w:rsidRPr="00303F21">
        <w:rPr>
          <w:rFonts w:ascii="Times New Roman" w:hAnsi="Times New Roman" w:cs="Times New Roman"/>
          <w:b/>
          <w:sz w:val="24"/>
          <w:szCs w:val="24"/>
        </w:rPr>
        <w:lastRenderedPageBreak/>
        <w:t>A</w:t>
      </w:r>
      <w:bookmarkEnd w:id="6"/>
      <w:r w:rsidR="00202AE2">
        <w:rPr>
          <w:rFonts w:ascii="Times New Roman" w:hAnsi="Times New Roman" w:cs="Times New Roman"/>
          <w:b/>
          <w:sz w:val="24"/>
          <w:szCs w:val="24"/>
        </w:rPr>
        <w:t>ppendix</w:t>
      </w:r>
      <w:r w:rsidRPr="00303F21">
        <w:rPr>
          <w:rFonts w:ascii="Times New Roman" w:hAnsi="Times New Roman" w:cs="Times New Roman"/>
          <w:b/>
          <w:sz w:val="24"/>
          <w:szCs w:val="24"/>
        </w:rPr>
        <w:t xml:space="preserve"> A</w:t>
      </w:r>
      <w:bookmarkEnd w:id="7"/>
    </w:p>
    <w:p w:rsidR="00A81E0A" w:rsidRPr="00303F21" w:rsidRDefault="00A81E0A" w:rsidP="003648BB">
      <w:pPr>
        <w:spacing w:after="120" w:line="240" w:lineRule="auto"/>
        <w:ind w:left="720" w:hanging="720"/>
        <w:rPr>
          <w:rFonts w:ascii="Times New Roman" w:hAnsi="Times New Roman" w:cs="Times New Roman"/>
          <w:sz w:val="24"/>
          <w:szCs w:val="24"/>
        </w:rPr>
      </w:pPr>
      <w:r w:rsidRPr="00303F21">
        <w:rPr>
          <w:rFonts w:ascii="Times New Roman" w:hAnsi="Times New Roman" w:cs="Times New Roman"/>
          <w:sz w:val="24"/>
          <w:szCs w:val="24"/>
        </w:rPr>
        <w:t>Interview Protocol</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Please tell me about yourself and your background.</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Which instructional modality are you enrolled</w:t>
      </w:r>
      <w:r>
        <w:rPr>
          <w:rFonts w:ascii="Times New Roman" w:hAnsi="Times New Roman" w:cs="Times New Roman"/>
          <w:sz w:val="24"/>
          <w:szCs w:val="24"/>
        </w:rPr>
        <w:t xml:space="preserve"> in</w:t>
      </w:r>
      <w:r w:rsidRPr="00303F21">
        <w:rPr>
          <w:rFonts w:ascii="Times New Roman" w:hAnsi="Times New Roman" w:cs="Times New Roman"/>
          <w:sz w:val="24"/>
          <w:szCs w:val="24"/>
        </w:rPr>
        <w:t>?</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Why did you enroll in this instructional modality?</w:t>
      </w:r>
    </w:p>
    <w:p w:rsidR="00A81E0A" w:rsidRPr="00303F21" w:rsidRDefault="00A81E0A" w:rsidP="003648BB">
      <w:pPr>
        <w:numPr>
          <w:ilvl w:val="1"/>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w:t>
      </w:r>
      <w:r>
        <w:rPr>
          <w:rFonts w:ascii="Times New Roman" w:hAnsi="Times New Roman" w:cs="Times New Roman"/>
          <w:sz w:val="24"/>
          <w:szCs w:val="24"/>
        </w:rPr>
        <w:t>as</w:t>
      </w:r>
      <w:r w:rsidRPr="00303F21">
        <w:rPr>
          <w:rFonts w:ascii="Times New Roman" w:hAnsi="Times New Roman" w:cs="Times New Roman"/>
          <w:sz w:val="24"/>
          <w:szCs w:val="24"/>
        </w:rPr>
        <w:t xml:space="preserve"> this your preferred choice? Please explain.</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Discuss your strengths related to learning.</w:t>
      </w:r>
    </w:p>
    <w:p w:rsidR="00A81E0A" w:rsidRPr="00303F21" w:rsidRDefault="00A81E0A" w:rsidP="003648BB">
      <w:pPr>
        <w:numPr>
          <w:ilvl w:val="1"/>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Describe your strengths related to learning math.</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Discuss your areas for improvement related to learning.</w:t>
      </w:r>
    </w:p>
    <w:p w:rsidR="00A81E0A" w:rsidRPr="00303F21" w:rsidRDefault="00A81E0A" w:rsidP="003648BB">
      <w:pPr>
        <w:numPr>
          <w:ilvl w:val="1"/>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Describe your areas for improvement related to learning math</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Describe a situation during the course where things were working against you. How did you handle the situation?</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What were your goals for the Math 100 course?</w:t>
      </w:r>
    </w:p>
    <w:p w:rsidR="00A81E0A" w:rsidRPr="00303F21" w:rsidRDefault="00A81E0A" w:rsidP="003648BB">
      <w:pPr>
        <w:numPr>
          <w:ilvl w:val="1"/>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What are your long-term goals?</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Describe a time when the course was difficult.</w:t>
      </w:r>
    </w:p>
    <w:p w:rsidR="00A81E0A" w:rsidRPr="00303F21" w:rsidRDefault="00A81E0A" w:rsidP="003648BB">
      <w:pPr>
        <w:numPr>
          <w:ilvl w:val="1"/>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Where did you go or who did you turn to for help?</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Discuss a situation where you have shown leadership – either at the college or in the community.</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Describe what the learning community was like in your Math 100 course.</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Share something you have learned about mathematics outside of the course.</w:t>
      </w:r>
    </w:p>
    <w:p w:rsidR="00A81E0A" w:rsidRPr="00303F21" w:rsidRDefault="00A81E0A" w:rsidP="003648BB">
      <w:pPr>
        <w:numPr>
          <w:ilvl w:val="0"/>
          <w:numId w:val="1"/>
        </w:numPr>
        <w:spacing w:after="120" w:line="240" w:lineRule="auto"/>
        <w:rPr>
          <w:rFonts w:ascii="Times New Roman" w:hAnsi="Times New Roman" w:cs="Times New Roman"/>
          <w:sz w:val="24"/>
          <w:szCs w:val="24"/>
        </w:rPr>
      </w:pPr>
      <w:r w:rsidRPr="00303F21">
        <w:rPr>
          <w:rFonts w:ascii="Times New Roman" w:hAnsi="Times New Roman" w:cs="Times New Roman"/>
          <w:sz w:val="24"/>
          <w:szCs w:val="24"/>
        </w:rPr>
        <w:t>Is there anything else you would like to share with me about your learning experience in Math 100?</w:t>
      </w:r>
    </w:p>
    <w:p w:rsidR="00A81E0A" w:rsidRPr="00B877BA" w:rsidRDefault="00A81E0A" w:rsidP="0019182D">
      <w:pPr>
        <w:spacing w:after="0" w:line="240" w:lineRule="auto"/>
        <w:ind w:left="720" w:hanging="720"/>
        <w:rPr>
          <w:rFonts w:ascii="Times New Roman" w:hAnsi="Times New Roman" w:cs="Times New Roman"/>
          <w:sz w:val="24"/>
          <w:szCs w:val="24"/>
        </w:rPr>
      </w:pPr>
    </w:p>
    <w:p w:rsidR="00A81E0A" w:rsidRDefault="00A81E0A" w:rsidP="00A81E0A">
      <w:pPr>
        <w:spacing w:line="240" w:lineRule="auto"/>
      </w:pPr>
    </w:p>
    <w:p w:rsidR="00F3648F" w:rsidRDefault="00F3648F" w:rsidP="00A81E0A">
      <w:pPr>
        <w:spacing w:line="240" w:lineRule="auto"/>
      </w:pPr>
    </w:p>
    <w:p w:rsidR="00F3648F" w:rsidRDefault="00F3648F" w:rsidP="00A81E0A">
      <w:pPr>
        <w:spacing w:line="240" w:lineRule="auto"/>
      </w:pPr>
    </w:p>
    <w:p w:rsidR="00F3648F" w:rsidRDefault="00F3648F" w:rsidP="00A81E0A">
      <w:pPr>
        <w:spacing w:line="240" w:lineRule="auto"/>
      </w:pPr>
    </w:p>
    <w:p w:rsidR="00F3648F" w:rsidRDefault="00F3648F" w:rsidP="00A81E0A">
      <w:pPr>
        <w:spacing w:line="240" w:lineRule="auto"/>
      </w:pPr>
    </w:p>
    <w:p w:rsidR="00F3648F" w:rsidRDefault="00F3648F" w:rsidP="00A81E0A">
      <w:pPr>
        <w:spacing w:line="240" w:lineRule="auto"/>
      </w:pPr>
    </w:p>
    <w:p w:rsidR="00A24C10" w:rsidRDefault="00A24C10" w:rsidP="00B23329">
      <w:pPr>
        <w:spacing w:after="120" w:line="240" w:lineRule="auto"/>
        <w:ind w:left="720" w:hanging="720"/>
        <w:rPr>
          <w:rFonts w:ascii="Times New Roman" w:eastAsia="Times New Roman" w:hAnsi="Times New Roman" w:cs="Times New Roman"/>
          <w:sz w:val="24"/>
          <w:szCs w:val="24"/>
        </w:rPr>
      </w:pPr>
    </w:p>
    <w:p w:rsidR="009A1A1F" w:rsidRPr="00596ECB" w:rsidRDefault="00EF4B31" w:rsidP="00BC5D9F">
      <w:pPr>
        <w:rPr>
          <w:rFonts w:ascii="Times New Roman" w:hAnsi="Times New Roman" w:cs="Times New Roman"/>
          <w:sz w:val="20"/>
        </w:rPr>
      </w:pPr>
      <w:r>
        <w:rPr>
          <w:rFonts w:ascii="Times New Roman" w:hAnsi="Times New Roman" w:cs="Times New Roman"/>
          <w:noProof/>
          <w:sz w:val="24"/>
        </w:rPr>
        <w:drawing>
          <wp:inline distT="0" distB="0" distL="0" distR="0">
            <wp:extent cx="707821"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031" cy="254721"/>
                    </a:xfrm>
                    <a:prstGeom prst="rect">
                      <a:avLst/>
                    </a:prstGeom>
                  </pic:spPr>
                </pic:pic>
              </a:graphicData>
            </a:graphic>
          </wp:inline>
        </w:drawing>
      </w:r>
      <w:r>
        <w:rPr>
          <w:rFonts w:ascii="Times New Roman" w:hAnsi="Times New Roman" w:cs="Times New Roman"/>
          <w:sz w:val="24"/>
        </w:rPr>
        <w:t xml:space="preserve"> </w:t>
      </w:r>
      <w:r w:rsidR="00F3648F">
        <w:rPr>
          <w:rFonts w:ascii="Times New Roman" w:hAnsi="Times New Roman" w:cs="Times New Roman"/>
          <w:sz w:val="20"/>
        </w:rPr>
        <w:t>This work is licensed under</w:t>
      </w:r>
      <w:r w:rsidR="00F3648F" w:rsidRPr="004A3F27">
        <w:rPr>
          <w:rFonts w:ascii="Times New Roman" w:hAnsi="Times New Roman" w:cs="Times New Roman"/>
          <w:sz w:val="20"/>
        </w:rPr>
        <w:t xml:space="preserve"> </w:t>
      </w:r>
      <w:hyperlink r:id="rId9" w:history="1">
        <w:r w:rsidRPr="00596ECB">
          <w:rPr>
            <w:rStyle w:val="Hyperlink"/>
            <w:rFonts w:ascii="Times New Roman" w:hAnsi="Times New Roman" w:cs="Times New Roman"/>
            <w:sz w:val="20"/>
          </w:rPr>
          <w:t>Creative Commons BY 4.0</w:t>
        </w:r>
      </w:hyperlink>
    </w:p>
    <w:sectPr w:rsidR="009A1A1F" w:rsidRPr="00596ECB" w:rsidSect="002B59FB">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CC6" w:rsidRDefault="003D7CC6" w:rsidP="00966D0A">
      <w:pPr>
        <w:spacing w:after="0" w:line="240" w:lineRule="auto"/>
      </w:pPr>
      <w:r>
        <w:separator/>
      </w:r>
    </w:p>
  </w:endnote>
  <w:endnote w:type="continuationSeparator" w:id="0">
    <w:p w:rsidR="003D7CC6" w:rsidRDefault="003D7CC6" w:rsidP="0096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67525493"/>
      <w:docPartObj>
        <w:docPartGallery w:val="Page Numbers (Bottom of Page)"/>
        <w:docPartUnique/>
      </w:docPartObj>
    </w:sdtPr>
    <w:sdtEndPr>
      <w:rPr>
        <w:noProof/>
      </w:rPr>
    </w:sdtEndPr>
    <w:sdtContent>
      <w:p w:rsidR="009A1A1F" w:rsidRPr="009A1A1F" w:rsidRDefault="009A1A1F">
        <w:pPr>
          <w:pStyle w:val="Footer"/>
          <w:rPr>
            <w:rFonts w:ascii="Times New Roman" w:hAnsi="Times New Roman" w:cs="Times New Roman"/>
          </w:rPr>
        </w:pPr>
        <w:r>
          <w:rPr>
            <w:rFonts w:ascii="Times New Roman" w:hAnsi="Times New Roman" w:cs="Times New Roman"/>
            <w:i/>
          </w:rPr>
          <w:t>Journal of the National Organization for Student Success</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(1)</w:t>
        </w:r>
        <w:r w:rsidRPr="009A1A1F">
          <w:rPr>
            <w:rFonts w:ascii="Times New Roman" w:hAnsi="Times New Roman" w:cs="Times New Roman"/>
          </w:rPr>
          <w:t xml:space="preserve"> </w:t>
        </w:r>
        <w:r>
          <w:rPr>
            <w:rFonts w:ascii="Times New Roman" w:hAnsi="Times New Roman" w:cs="Times New Roman"/>
          </w:rPr>
          <w:tab/>
        </w:r>
        <w:r w:rsidRPr="009A1A1F">
          <w:rPr>
            <w:rFonts w:ascii="Times New Roman" w:hAnsi="Times New Roman" w:cs="Times New Roman"/>
          </w:rPr>
          <w:fldChar w:fldCharType="begin"/>
        </w:r>
        <w:r w:rsidRPr="009A1A1F">
          <w:rPr>
            <w:rFonts w:ascii="Times New Roman" w:hAnsi="Times New Roman" w:cs="Times New Roman"/>
          </w:rPr>
          <w:instrText xml:space="preserve"> PAGE   \* MERGEFORMAT </w:instrText>
        </w:r>
        <w:r w:rsidRPr="009A1A1F">
          <w:rPr>
            <w:rFonts w:ascii="Times New Roman" w:hAnsi="Times New Roman" w:cs="Times New Roman"/>
          </w:rPr>
          <w:fldChar w:fldCharType="separate"/>
        </w:r>
        <w:r w:rsidRPr="009A1A1F">
          <w:rPr>
            <w:rFonts w:ascii="Times New Roman" w:hAnsi="Times New Roman" w:cs="Times New Roman"/>
            <w:noProof/>
          </w:rPr>
          <w:t>2</w:t>
        </w:r>
        <w:r w:rsidRPr="009A1A1F">
          <w:rPr>
            <w:rFonts w:ascii="Times New Roman" w:hAnsi="Times New Roman" w:cs="Times New Roman"/>
            <w:noProof/>
          </w:rPr>
          <w:fldChar w:fldCharType="end"/>
        </w:r>
      </w:p>
    </w:sdtContent>
  </w:sdt>
  <w:p w:rsidR="009A1A1F" w:rsidRDefault="009A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CC6" w:rsidRDefault="003D7CC6" w:rsidP="00966D0A">
      <w:pPr>
        <w:spacing w:after="0" w:line="240" w:lineRule="auto"/>
      </w:pPr>
      <w:r>
        <w:separator/>
      </w:r>
    </w:p>
  </w:footnote>
  <w:footnote w:type="continuationSeparator" w:id="0">
    <w:p w:rsidR="003D7CC6" w:rsidRDefault="003D7CC6" w:rsidP="0096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15" w:rsidRPr="009E6015" w:rsidRDefault="00955151" w:rsidP="009E6015">
    <w:pPr>
      <w:pStyle w:val="Header"/>
      <w:jc w:val="center"/>
      <w:rPr>
        <w:rFonts w:ascii="Times New Roman" w:hAnsi="Times New Roman" w:cs="Times New Roman"/>
        <w:sz w:val="20"/>
      </w:rPr>
    </w:pPr>
    <w:r>
      <w:rPr>
        <w:rFonts w:ascii="Times New Roman" w:hAnsi="Times New Roman" w:cs="Times New Roman"/>
        <w:sz w:val="20"/>
      </w:rPr>
      <w:t>EXPLORING THE IMPACT OF NONCOGNITIVE FACTORS IN DEVELOPMENTAL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0A"/>
    <w:rsid w:val="00086932"/>
    <w:rsid w:val="000B6F9A"/>
    <w:rsid w:val="00191676"/>
    <w:rsid w:val="0019182D"/>
    <w:rsid w:val="00202AE2"/>
    <w:rsid w:val="00221FCC"/>
    <w:rsid w:val="00275F49"/>
    <w:rsid w:val="002B59FB"/>
    <w:rsid w:val="002D6C73"/>
    <w:rsid w:val="002F1F0F"/>
    <w:rsid w:val="003648BB"/>
    <w:rsid w:val="003772CF"/>
    <w:rsid w:val="00383824"/>
    <w:rsid w:val="003B4E9F"/>
    <w:rsid w:val="003D7CC6"/>
    <w:rsid w:val="00406B69"/>
    <w:rsid w:val="00412FEB"/>
    <w:rsid w:val="00454ADA"/>
    <w:rsid w:val="004629C2"/>
    <w:rsid w:val="004A1343"/>
    <w:rsid w:val="004A4CC7"/>
    <w:rsid w:val="004E30DF"/>
    <w:rsid w:val="00545E0A"/>
    <w:rsid w:val="0059455F"/>
    <w:rsid w:val="005948BA"/>
    <w:rsid w:val="00596ECB"/>
    <w:rsid w:val="00675CB4"/>
    <w:rsid w:val="006835E0"/>
    <w:rsid w:val="00690829"/>
    <w:rsid w:val="006B3AA6"/>
    <w:rsid w:val="006E5245"/>
    <w:rsid w:val="00720A92"/>
    <w:rsid w:val="00806DDB"/>
    <w:rsid w:val="00811553"/>
    <w:rsid w:val="008248E0"/>
    <w:rsid w:val="008645CC"/>
    <w:rsid w:val="008F28B1"/>
    <w:rsid w:val="008F7D5A"/>
    <w:rsid w:val="00946E7F"/>
    <w:rsid w:val="00951B41"/>
    <w:rsid w:val="00955151"/>
    <w:rsid w:val="009562C8"/>
    <w:rsid w:val="00966D0A"/>
    <w:rsid w:val="00971BDD"/>
    <w:rsid w:val="009A1A1F"/>
    <w:rsid w:val="009E6015"/>
    <w:rsid w:val="00A11850"/>
    <w:rsid w:val="00A24C10"/>
    <w:rsid w:val="00A4279E"/>
    <w:rsid w:val="00A81E0A"/>
    <w:rsid w:val="00A85B45"/>
    <w:rsid w:val="00A931BC"/>
    <w:rsid w:val="00B02534"/>
    <w:rsid w:val="00B23329"/>
    <w:rsid w:val="00BC5D9F"/>
    <w:rsid w:val="00D11922"/>
    <w:rsid w:val="00D20B02"/>
    <w:rsid w:val="00D90DD1"/>
    <w:rsid w:val="00DE0CF2"/>
    <w:rsid w:val="00E125BE"/>
    <w:rsid w:val="00EC4FBC"/>
    <w:rsid w:val="00EC6A01"/>
    <w:rsid w:val="00EE7197"/>
    <w:rsid w:val="00EF4B31"/>
    <w:rsid w:val="00F3648F"/>
    <w:rsid w:val="00F558B2"/>
    <w:rsid w:val="00FE04E7"/>
    <w:rsid w:val="00FE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93185"/>
  <w15:chartTrackingRefBased/>
  <w15:docId w15:val="{A6C9792B-7F55-4E74-BC69-5994C71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1E0A"/>
    <w:pPr>
      <w:keepNext/>
      <w:keepLines/>
      <w:spacing w:after="0" w:line="480" w:lineRule="auto"/>
      <w:contextualSpacing/>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0A"/>
  </w:style>
  <w:style w:type="paragraph" w:styleId="Footer">
    <w:name w:val="footer"/>
    <w:basedOn w:val="Normal"/>
    <w:link w:val="FooterChar"/>
    <w:uiPriority w:val="99"/>
    <w:unhideWhenUsed/>
    <w:rsid w:val="0096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0A"/>
  </w:style>
  <w:style w:type="character" w:styleId="PlaceholderText">
    <w:name w:val="Placeholder Text"/>
    <w:basedOn w:val="DefaultParagraphFont"/>
    <w:uiPriority w:val="99"/>
    <w:semiHidden/>
    <w:rsid w:val="009A1A1F"/>
    <w:rPr>
      <w:color w:val="808080"/>
    </w:rPr>
  </w:style>
  <w:style w:type="table" w:styleId="GridTable2-Accent1">
    <w:name w:val="Grid Table 2 Accent 1"/>
    <w:basedOn w:val="TableNormal"/>
    <w:uiPriority w:val="47"/>
    <w:rsid w:val="00A24C1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24C10"/>
    <w:pPr>
      <w:ind w:left="720"/>
      <w:contextualSpacing/>
    </w:pPr>
  </w:style>
  <w:style w:type="character" w:customStyle="1" w:styleId="normaltextrun">
    <w:name w:val="normaltextrun"/>
    <w:basedOn w:val="DefaultParagraphFont"/>
    <w:rsid w:val="00A24C10"/>
  </w:style>
  <w:style w:type="character" w:customStyle="1" w:styleId="eop">
    <w:name w:val="eop"/>
    <w:basedOn w:val="DefaultParagraphFont"/>
    <w:rsid w:val="00A24C10"/>
  </w:style>
  <w:style w:type="paragraph" w:styleId="BalloonText">
    <w:name w:val="Balloon Text"/>
    <w:basedOn w:val="Normal"/>
    <w:link w:val="BalloonTextChar"/>
    <w:uiPriority w:val="99"/>
    <w:semiHidden/>
    <w:unhideWhenUsed/>
    <w:rsid w:val="00B0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34"/>
    <w:rPr>
      <w:rFonts w:ascii="Segoe UI" w:hAnsi="Segoe UI" w:cs="Segoe UI"/>
      <w:sz w:val="18"/>
      <w:szCs w:val="18"/>
    </w:rPr>
  </w:style>
  <w:style w:type="character" w:styleId="Hyperlink">
    <w:name w:val="Hyperlink"/>
    <w:basedOn w:val="DefaultParagraphFont"/>
    <w:uiPriority w:val="99"/>
    <w:unhideWhenUsed/>
    <w:rsid w:val="00EF4B31"/>
    <w:rPr>
      <w:color w:val="0563C1" w:themeColor="hyperlink"/>
      <w:u w:val="single"/>
    </w:rPr>
  </w:style>
  <w:style w:type="character" w:styleId="UnresolvedMention">
    <w:name w:val="Unresolved Mention"/>
    <w:basedOn w:val="DefaultParagraphFont"/>
    <w:uiPriority w:val="99"/>
    <w:semiHidden/>
    <w:unhideWhenUsed/>
    <w:rsid w:val="00EF4B31"/>
    <w:rPr>
      <w:color w:val="605E5C"/>
      <w:shd w:val="clear" w:color="auto" w:fill="E1DFDD"/>
    </w:rPr>
  </w:style>
  <w:style w:type="character" w:customStyle="1" w:styleId="Heading2Char">
    <w:name w:val="Heading 2 Char"/>
    <w:basedOn w:val="DefaultParagraphFont"/>
    <w:link w:val="Heading2"/>
    <w:uiPriority w:val="9"/>
    <w:rsid w:val="00A81E0A"/>
    <w:rPr>
      <w:rFonts w:ascii="Times New Roman" w:eastAsiaTheme="majorEastAsia" w:hAnsi="Times New Roman" w:cstheme="majorBidi"/>
      <w:b/>
      <w:color w:val="000000" w:themeColor="text1"/>
      <w:sz w:val="24"/>
      <w:szCs w:val="26"/>
    </w:rPr>
  </w:style>
  <w:style w:type="paragraph" w:customStyle="1" w:styleId="paragraph">
    <w:name w:val="paragraph"/>
    <w:basedOn w:val="Normal"/>
    <w:rsid w:val="00A81E0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23</Pages>
  <Words>9032</Words>
  <Characters>56816</Characters>
  <Application>Microsoft Office Word</Application>
  <DocSecurity>0</DocSecurity>
  <Lines>996</Lines>
  <Paragraphs>316</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49</cp:revision>
  <cp:lastPrinted>2024-08-21T18:39:00Z</cp:lastPrinted>
  <dcterms:created xsi:type="dcterms:W3CDTF">2024-07-18T18:16:00Z</dcterms:created>
  <dcterms:modified xsi:type="dcterms:W3CDTF">2024-08-29T18:09:00Z</dcterms:modified>
</cp:coreProperties>
</file>